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815b85f70e4331" /><Relationship Type="http://schemas.openxmlformats.org/package/2006/relationships/metadata/core-properties" Target="/docProps/core.xml" Id="Ra0611e021973489b" /><Relationship Type="http://schemas.openxmlformats.org/officeDocument/2006/relationships/extended-properties" Target="/docProps/app.xml" Id="R7fbbd22c99934c92" /><Relationship Type="http://schemas.openxmlformats.org/officeDocument/2006/relationships/custom-properties" Target="/docProps/custom.xml" Id="R82d68219c8384e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34" w:right="448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3" behindDoc="1" locked="0" layoutInCell="0" allowOverlap="1">
                <wp:simplePos x="0" y="0"/>
                <wp:positionH relativeFrom="page">
                  <wp:posOffset>4011929</wp:posOffset>
                </wp:positionH>
                <wp:positionV relativeFrom="page">
                  <wp:posOffset>976630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2" behindDoc="1" locked="0" layoutInCell="0" allowOverlap="1">
                <wp:simplePos x="0" y="0"/>
                <wp:positionH relativeFrom="page">
                  <wp:posOffset>1564005</wp:posOffset>
                </wp:positionH>
                <wp:positionV relativeFrom="page">
                  <wp:posOffset>1175384</wp:posOffset>
                </wp:positionV>
                <wp:extent cx="9429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4" cy="0"/>
                        </a:xfrm>
                        <a:custGeom>
                          <a:avLst/>
                          <a:pathLst>
                            <a:path w="942974" h="0">
                              <a:moveTo>
                                <a:pt x="0" y="0"/>
                              </a:moveTo>
                              <a:lnTo>
                                <a:pt x="94297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615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0" w:space="708" w:num="2" w:sep="0">
            <w:col w:w="3309" w:space="279"/>
            <w:col w:w="60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3647" w:hanging="2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74"/>
        </w:tabs>
        <w:ind w:left="1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5_0"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-DS: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50/2017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3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ó).</w:t>
      </w:r>
      <w:bookmarkEnd w:id="1"/>
    </w:p>
    <w:p>
      <w:pPr/>
      <w:bookmarkStart w:name="_page_37_0" w:id="2"/>
      <w:bookmarkEnd w:id="2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QYFC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c4f3b0c958784fef" w:fontKey="{24539223-B205-4325-87AA-081D7956DE35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f0d71f2260442d" /><Relationship Type="http://schemas.openxmlformats.org/officeDocument/2006/relationships/styles" Target="styles.xml" Id="Rb5d857d75ba04583" /><Relationship Type="http://schemas.openxmlformats.org/officeDocument/2006/relationships/fontTable" Target="fontTable.xml" Id="Rc94005e701d44143" /><Relationship Type="http://schemas.openxmlformats.org/officeDocument/2006/relationships/settings" Target="settings.xml" Id="R0368275801a74952" /><Relationship Type="http://schemas.openxmlformats.org/officeDocument/2006/relationships/webSettings" Target="webSettings.xml" Id="Rab70639e04184efe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c4f3b0c958784f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