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a32feeacd42e5" /><Relationship Type="http://schemas.openxmlformats.org/package/2006/relationships/metadata/core-properties" Target="/docProps/core.xml" Id="Rae7d0512a17a4296" /><Relationship Type="http://schemas.openxmlformats.org/officeDocument/2006/relationships/extended-properties" Target="/docProps/app.xml" Id="R209c4743803b4948" /><Relationship Type="http://schemas.openxmlformats.org/officeDocument/2006/relationships/custom-properties" Target="/docProps/custom.xml" Id="Rd04fefaf001347a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520" w:right="2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0" behindDoc="1" locked="0" layoutInCell="0" allowOverlap="1">
                <wp:simplePos x="0" y="0"/>
                <wp:positionH relativeFrom="page">
                  <wp:posOffset>1955164</wp:posOffset>
                </wp:positionH>
                <wp:positionV relativeFrom="page">
                  <wp:posOffset>1316735</wp:posOffset>
                </wp:positionV>
                <wp:extent cx="7658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5810" cy="0"/>
                        </a:xfrm>
                        <a:custGeom>
                          <a:avLst/>
                          <a:pathLst>
                            <a:path w="765810" h="0">
                              <a:moveTo>
                                <a:pt x="0" y="0"/>
                              </a:moveTo>
                              <a:lnTo>
                                <a:pt x="7658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0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1" behindDoc="1" locked="0" layoutInCell="0" allowOverlap="1">
                <wp:simplePos x="0" y="0"/>
                <wp:positionH relativeFrom="page">
                  <wp:posOffset>4455160</wp:posOffset>
                </wp:positionH>
                <wp:positionV relativeFrom="paragraph">
                  <wp:posOffset>39738</wp:posOffset>
                </wp:positionV>
                <wp:extent cx="208470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4705" cy="0"/>
                        </a:xfrm>
                        <a:custGeom>
                          <a:avLst/>
                          <a:pathLst>
                            <a:path w="2084705" h="0">
                              <a:moveTo>
                                <a:pt x="0" y="0"/>
                              </a:moveTo>
                              <a:lnTo>
                                <a:pt x="20847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457" w:bottom="0" w:left="1701" w:header="0" w:footer="0" w:gutter="0"/>
          <w:pgNumType w:fmt="decimal"/>
          <w:cols w:equalWidth="0" w:space="708" w:num="2" w:sep="0">
            <w:col w:w="3614" w:space="637"/>
            <w:col w:w="5495" w:space="0"/>
          </w:cols>
        </w:sectPr>
      </w:pPr>
    </w:p>
    <w:p>
      <w:pPr>
        <w:rPr>
          <w:rFonts w:ascii="Calibri" w:hAnsi="Calibri" w:eastAsia="Calibri" w:cs="Calibri"/>
          <w:sz w:val="7"/>
          <w:szCs w:val="7"/>
        </w:rPr>
        <w:spacing w:before="0" w:after="0" w:line="76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45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09" w:right="277" w:hanging="5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4"/>
          <w:szCs w:val="4"/>
        </w:rPr>
        <w:spacing w:before="0" w:after="0" w:line="44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91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457" w:bottom="0" w:left="1701" w:header="0" w:footer="0" w:gutter="0"/>
          <w:pgNumType w:fmt="decimal"/>
          <w:cols w:equalWidth="0" w:space="708" w:num="2" w:sep="0">
            <w:col w:w="3854" w:space="322"/>
            <w:col w:w="5570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6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721" w:right="718" w:firstLine="110"/>
        <w:spacing w:before="0" w:after="0" w:line="3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16" w:firstLine="719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0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133/2025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" w:right="609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1977;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11" w:firstLine="719"/>
        <w:spacing w:before="11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" w:right="609" w:firstLine="719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" w:right="61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31/12/20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09" w:firstLine="719"/>
        <w:spacing w:before="1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45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Yeom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4/9/20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17/10/20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/12/2024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8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Qúa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" w:right="21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hội;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2/01/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2/01/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18/1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/2024.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" w:right="218" w:firstLine="719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được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tống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tụng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ưn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mặt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yêu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ởi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tài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hứng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1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0" w:firstLine="0"/>
        <w:spacing w:before="0" w:after="0" w:line="241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Riêng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8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Riêng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vượt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6/5/20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8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mặt.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kiện,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1" w:firstLine="0"/>
        <w:spacing w:before="0" w:after="0" w:line="241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70029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(CMND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35119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355);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7883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[7]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3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16/UBT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0/12/2016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977;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22678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1" w:firstLine="0"/>
        <w:spacing w:before="0" w:after="0" w:line="241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8" w:firstLine="719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9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0" w:firstLine="719"/>
        <w:spacing w:before="119" w:after="1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-8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0" w:firstLine="151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2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850" w:bottom="0" w:left="1701" w:header="0" w:footer="0" w:gutter="0"/>
      <w:pgNumType w:fmt="decimal"/>
      <w:cols w:equalWidth="0" w:space="708" w:num="2" w:sep="0">
        <w:col w:w="2568" w:space="2149"/>
        <w:col w:w="463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688afb2ba1f441a" /><Relationship Type="http://schemas.openxmlformats.org/officeDocument/2006/relationships/styles" Target="styles.xml" Id="R0bfbf8c88a984bdd" /><Relationship Type="http://schemas.openxmlformats.org/officeDocument/2006/relationships/fontTable" Target="fontTable.xml" Id="Rd0b962ceb0984b4d" /><Relationship Type="http://schemas.openxmlformats.org/officeDocument/2006/relationships/settings" Target="settings.xml" Id="R444d65143aec42a0" /><Relationship Type="http://schemas.openxmlformats.org/officeDocument/2006/relationships/webSettings" Target="webSettings.xml" Id="Re734d0a4ff684d5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