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EA" w:rsidRPr="004F5517" w:rsidRDefault="002553EA" w:rsidP="002553EA">
      <w:pPr>
        <w:spacing w:before="120"/>
        <w:jc w:val="center"/>
        <w:rPr>
          <w:rFonts w:ascii="Arial" w:hAnsi="Arial" w:cs="Arial"/>
          <w:b/>
        </w:rPr>
      </w:pPr>
      <w:r w:rsidRPr="004F5517">
        <w:rPr>
          <w:rFonts w:ascii="Arial" w:hAnsi="Arial" w:cs="Arial"/>
          <w:b/>
        </w:rPr>
        <w:t>PHỤ LỤC II</w:t>
      </w:r>
    </w:p>
    <w:p w:rsidR="002553EA" w:rsidRPr="004F5517" w:rsidRDefault="002553EA" w:rsidP="002553EA">
      <w:pPr>
        <w:spacing w:before="120"/>
        <w:jc w:val="center"/>
        <w:rPr>
          <w:rFonts w:ascii="Arial" w:hAnsi="Arial" w:cs="Arial"/>
          <w:i/>
          <w:color w:val="auto"/>
          <w:sz w:val="20"/>
          <w:szCs w:val="20"/>
        </w:rPr>
      </w:pPr>
      <w:r w:rsidRPr="004F5517">
        <w:rPr>
          <w:rFonts w:ascii="Arial" w:hAnsi="Arial" w:cs="Arial"/>
          <w:color w:val="auto"/>
          <w:sz w:val="20"/>
          <w:szCs w:val="20"/>
        </w:rPr>
        <w:t>SỐ HIỆU NGUY HIỂM</w:t>
      </w:r>
      <w:r w:rsidRPr="004F5517">
        <w:rPr>
          <w:rFonts w:ascii="Arial" w:hAnsi="Arial" w:cs="Arial"/>
          <w:color w:val="auto"/>
          <w:sz w:val="20"/>
          <w:szCs w:val="20"/>
        </w:rPr>
        <w:br/>
      </w:r>
      <w:r w:rsidRPr="004F5517">
        <w:rPr>
          <w:rFonts w:ascii="Arial" w:hAnsi="Arial" w:cs="Arial"/>
          <w:i/>
          <w:color w:val="auto"/>
          <w:sz w:val="20"/>
          <w:szCs w:val="20"/>
        </w:rPr>
        <w:t>(Kèm theo Nghị định số 161/2024/NĐ-CP</w:t>
      </w:r>
      <w:r w:rsidRPr="004F5517">
        <w:rPr>
          <w:rFonts w:ascii="Arial" w:hAnsi="Arial" w:cs="Arial"/>
          <w:i/>
          <w:color w:val="auto"/>
          <w:sz w:val="20"/>
          <w:szCs w:val="20"/>
          <w:lang w:val="en-GB"/>
        </w:rPr>
        <w:t xml:space="preserve"> </w:t>
      </w:r>
      <w:r w:rsidRPr="004F5517">
        <w:rPr>
          <w:rFonts w:ascii="Arial" w:hAnsi="Arial" w:cs="Arial"/>
          <w:i/>
          <w:color w:val="auto"/>
          <w:sz w:val="20"/>
          <w:szCs w:val="20"/>
        </w:rPr>
        <w:t>ngày 18 tháng 12 năm 2024 của Chính phủ)</w:t>
      </w:r>
    </w:p>
    <w:p w:rsidR="002553EA" w:rsidRPr="004F5517" w:rsidRDefault="002553EA" w:rsidP="002553EA">
      <w:pPr>
        <w:spacing w:before="120"/>
        <w:jc w:val="center"/>
        <w:outlineLvl w:val="0"/>
        <w:rPr>
          <w:rFonts w:ascii="Arial" w:hAnsi="Arial" w:cs="Arial"/>
          <w:color w:val="auto"/>
          <w:sz w:val="20"/>
          <w:szCs w:val="20"/>
        </w:rPr>
      </w:pPr>
      <w:r w:rsidRPr="004F5517">
        <w:rPr>
          <w:rFonts w:ascii="Arial" w:hAnsi="Arial" w:cs="Arial"/>
          <w:b/>
          <w:bCs/>
          <w:color w:val="auto"/>
          <w:sz w:val="20"/>
          <w:szCs w:val="20"/>
        </w:rPr>
        <w:t>Mục 1</w:t>
      </w:r>
    </w:p>
    <w:p w:rsidR="002553EA" w:rsidRPr="004F5517" w:rsidRDefault="002553EA" w:rsidP="002553EA">
      <w:pPr>
        <w:spacing w:before="120"/>
        <w:outlineLvl w:val="0"/>
        <w:rPr>
          <w:rFonts w:ascii="Arial" w:hAnsi="Arial" w:cs="Arial"/>
          <w:color w:val="auto"/>
          <w:sz w:val="20"/>
          <w:szCs w:val="20"/>
        </w:rPr>
      </w:pPr>
      <w:r w:rsidRPr="004F5517">
        <w:rPr>
          <w:rFonts w:ascii="Arial" w:hAnsi="Arial" w:cs="Arial"/>
          <w:b/>
          <w:bCs/>
          <w:color w:val="auto"/>
          <w:sz w:val="20"/>
          <w:szCs w:val="20"/>
        </w:rPr>
        <w:t>Số hiệu nguy hiểm gồm 2 hoặc 3 chữ số. Tổng quát các chữ số đó chỉ những sự nguy hiểm sau:</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2. Sự phát tán khí do áp suất hay phản ứng hóa học</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3. Sự cháy của chất lỏng (hay hóa hơi) và khí, hay chất lỏng tự sinh nhiệt.</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4. Sự cháy của chất rắn hay chất rắn tự sinh nhiệt</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5. Sự ôxy hóa tỏa nhiệt</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6. Tác động của độc tố</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7. Sự phóng xạ</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8. Sự ăn mòn</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9. Sự nguy hiểm do phản ứng tự sinh mạnh</w:t>
      </w:r>
    </w:p>
    <w:p w:rsidR="002553EA" w:rsidRPr="004F5517" w:rsidRDefault="002553EA" w:rsidP="002553EA">
      <w:pPr>
        <w:spacing w:before="120"/>
        <w:rPr>
          <w:rFonts w:ascii="Arial" w:hAnsi="Arial" w:cs="Arial"/>
          <w:color w:val="auto"/>
          <w:sz w:val="20"/>
          <w:szCs w:val="20"/>
        </w:rPr>
      </w:pPr>
      <w:r w:rsidRPr="004F5517">
        <w:rPr>
          <w:rFonts w:ascii="Arial" w:hAnsi="Arial" w:cs="Arial"/>
          <w:b/>
          <w:bCs/>
          <w:i/>
          <w:iCs/>
          <w:color w:val="auto"/>
          <w:sz w:val="20"/>
          <w:szCs w:val="20"/>
        </w:rPr>
        <w:t>Ghi chú:</w:t>
      </w:r>
      <w:r w:rsidRPr="004F5517">
        <w:rPr>
          <w:rFonts w:ascii="Arial" w:hAnsi="Arial" w:cs="Arial"/>
          <w:color w:val="auto"/>
          <w:sz w:val="20"/>
          <w:szCs w:val="20"/>
        </w:rPr>
        <w:t xml:space="preserve"> Sự nguy hiểm do phản ứng tự sinh mạnh ở số 9 bao gồm cả khả năng tự nhiên mà chất bị tan rã, nổ hoặc phản ứng trùng hợp kèm theo sự giải phóng các khí độc dễ cháy.</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Nếu con số được viết 2 lần sẽ chỉ mức độ nguy hiểm đặc biệt lớn.</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Khi sự nguy hiểm kèm theo một chất độc đã được chỉ một cách đầy đủ chỉ bằng một số hiệu thì sau số hiệu đó là số 0.</w:t>
      </w:r>
    </w:p>
    <w:p w:rsidR="002553EA" w:rsidRPr="004F5517" w:rsidRDefault="002553EA" w:rsidP="002553EA">
      <w:pPr>
        <w:spacing w:before="120"/>
        <w:rPr>
          <w:rFonts w:ascii="Arial" w:hAnsi="Arial" w:cs="Arial"/>
          <w:color w:val="auto"/>
          <w:sz w:val="20"/>
          <w:szCs w:val="20"/>
        </w:rPr>
      </w:pPr>
      <w:r w:rsidRPr="004F5517">
        <w:rPr>
          <w:rFonts w:ascii="Arial" w:hAnsi="Arial" w:cs="Arial"/>
          <w:color w:val="auto"/>
          <w:sz w:val="20"/>
          <w:szCs w:val="20"/>
        </w:rPr>
        <w:t>Sự kết hợp giữa các chữ số đó sẽ có ý nghĩa riêng biệt - xem Mục 2 dưới đây:</w:t>
      </w:r>
    </w:p>
    <w:p w:rsidR="002553EA" w:rsidRPr="004F5517" w:rsidRDefault="002553EA" w:rsidP="002553EA">
      <w:pPr>
        <w:spacing w:before="120"/>
        <w:rPr>
          <w:rFonts w:ascii="Arial" w:hAnsi="Arial" w:cs="Arial"/>
          <w:color w:val="auto"/>
          <w:sz w:val="20"/>
          <w:szCs w:val="20"/>
          <w:lang w:val="en-GB"/>
        </w:rPr>
      </w:pPr>
      <w:r w:rsidRPr="004F5517">
        <w:rPr>
          <w:rFonts w:ascii="Arial" w:hAnsi="Arial" w:cs="Arial"/>
          <w:color w:val="auto"/>
          <w:sz w:val="20"/>
          <w:szCs w:val="20"/>
        </w:rPr>
        <w:t>Nếu số hiệu nguy hiểm đứng trước bằng chữ X có nghĩa là chất đó sẽ phản ứng mạnh với nước. Với những chất như vậy, nước chỉ có thể được sử dụng khi có sự thông qua của các chuyên gia.</w:t>
      </w:r>
    </w:p>
    <w:p w:rsidR="002553EA" w:rsidRPr="004F5517" w:rsidRDefault="002553EA" w:rsidP="002553EA">
      <w:pPr>
        <w:spacing w:before="120"/>
        <w:jc w:val="center"/>
        <w:rPr>
          <w:rFonts w:ascii="Arial" w:hAnsi="Arial" w:cs="Arial"/>
          <w:b/>
          <w:sz w:val="20"/>
        </w:rPr>
      </w:pPr>
      <w:r w:rsidRPr="004F5517">
        <w:rPr>
          <w:rFonts w:ascii="Arial" w:hAnsi="Arial" w:cs="Arial"/>
          <w:b/>
          <w:sz w:val="20"/>
        </w:rPr>
        <w:t>Mục 2</w:t>
      </w:r>
    </w:p>
    <w:p w:rsidR="002553EA" w:rsidRPr="004F5517" w:rsidRDefault="002553EA" w:rsidP="002553EA">
      <w:pPr>
        <w:spacing w:before="120"/>
        <w:jc w:val="center"/>
        <w:rPr>
          <w:rFonts w:ascii="Arial" w:hAnsi="Arial" w:cs="Arial"/>
          <w:b/>
          <w:sz w:val="20"/>
        </w:rPr>
      </w:pPr>
      <w:r w:rsidRPr="004F5517">
        <w:rPr>
          <w:rFonts w:ascii="Arial" w:hAnsi="Arial" w:cs="Arial"/>
          <w:b/>
          <w:sz w:val="20"/>
        </w:rPr>
        <w:t>Số hiệu nguy hiểm của các chất trong cột 3 Phụ lục I có ý nghĩa như sau:</w:t>
      </w:r>
    </w:p>
    <w:tbl>
      <w:tblPr>
        <w:tblW w:w="5000" w:type="pct"/>
        <w:tblLook w:val="00A0" w:firstRow="1" w:lastRow="0" w:firstColumn="1" w:lastColumn="0" w:noHBand="0" w:noVBand="0"/>
      </w:tblPr>
      <w:tblGrid>
        <w:gridCol w:w="1234"/>
        <w:gridCol w:w="8126"/>
      </w:tblGrid>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gây ngạt hoặc khí không có rủi ro phụ</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22</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hóa lỏng làm lạnh, gây ngạt</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223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hóa lỏng làm lạnh,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225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hỏa lỏng làm lạnh, ô 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238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khí, dễ cháy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239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dễ cháy,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ô 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263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độc,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265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độc, ô 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268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khí độc,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28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khí,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(điểm chớp cháy từ 23 °C đến 60 °C (bao gồm)) hoặc</w:t>
            </w:r>
          </w:p>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hoặc chất rắn ở trạng thái nóng chảy có điểm chớp cháy trên 60 °C,</w:t>
            </w:r>
          </w:p>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lastRenderedPageBreak/>
              <w:t>làm nóng đến nhiệt độ bằng hoặc trên điểm chớp cháy, hoặc</w:t>
            </w:r>
          </w:p>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tự sinh nhiệt</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lastRenderedPageBreak/>
              <w:t>323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X323</w:t>
            </w:r>
          </w:p>
        </w:tc>
        <w:tc>
          <w:tcPr>
            <w:tcW w:w="4341" w:type="pct"/>
          </w:tcPr>
          <w:p w:rsidR="002553EA" w:rsidRPr="004F5517" w:rsidRDefault="002553EA" w:rsidP="00CC4E1A">
            <w:pPr>
              <w:spacing w:before="120"/>
              <w:rPr>
                <w:rFonts w:ascii="Arial" w:hAnsi="Arial" w:cs="Arial"/>
                <w:color w:val="auto"/>
                <w:sz w:val="20"/>
                <w:szCs w:val="20"/>
                <w:lang w:val="en-GB"/>
              </w:rPr>
            </w:pPr>
            <w:r w:rsidRPr="004F5517">
              <w:rPr>
                <w:rFonts w:ascii="Arial" w:hAnsi="Arial" w:cs="Arial"/>
                <w:color w:val="auto"/>
                <w:sz w:val="20"/>
                <w:szCs w:val="20"/>
              </w:rPr>
              <w:t>chất lỏng dễ cháy phản ứng nguy hiểm với nước và phát ra khí dễ cháy</w:t>
            </w:r>
            <w:r w:rsidRPr="004F5517">
              <w:rPr>
                <w:rFonts w:ascii="Arial" w:hAnsi="Arial" w:cs="Arial"/>
                <w:color w:val="auto"/>
                <w:sz w:val="20"/>
                <w:szCs w:val="20"/>
                <w:vertAlign w:val="superscript"/>
                <w:lang w:val="en-GB"/>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cao (điểm chớp cháy dưới 23 °C)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333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dẫn lửa</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X333</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lỏng dẫn lửa phản ứng nguy hiểm với nước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336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cao,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338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cao,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X338</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lỏng dễ cháy cao, ăn mòn, phản ứng ngay hiểm với nước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339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cao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(điểm chớp cháy từ 23 °C đến 60 °C (bao gồm)), có độc tính nhẹ hoặc</w:t>
            </w:r>
          </w:p>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tự sinh nhiệt,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362</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độc,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X362</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lỏng dễ cháy, độc, phản ứng nguy hiểm với nước và phát ra khí dễ cháy</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368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độc,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(điểm chớp cháy từ 23 °C đến 60 °C (bao gồm)), có tính ăn mòn nhẹ hoặc chất lỏng tự sinh nhiệt,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382</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lỏng dễ cháy, ăn mòn,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X382</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lỏng dễ cháy, ăn mòn, phản ứng nguy hiểm với nước và phát ra khí dễ cháy</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39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dễ cháy,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dễ cháy, chất tự phản ứng, chất tự sinh nhiệt, hoặc chất polime hóa</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423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khi phản ứng với nước phát ra khí dễ cháy, chất rắn dễ cháy khi phản ứng với nước phát ra khí dễ cháy, hoặc chất rắn tự sinh nhiệt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X423</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rắn phản ứng nguy hiểm với nước và phát ra khí dễ cháy, chất rắn dễ cháy phản ứng nguy hiểm với nước và phát ra khí dễ cháy, hoặc chất rắn tự sinh nhiệt phản ứng nguy hiểm với nước và phát ra khí dễ cháy</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dễ cháy (tự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X432</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rắn dễ cháy (tự cháy) phản ứng nguy hiểm với nước và phát ra khí dễ cháy</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44</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dễ cháy, ở trạng thái nóng chảy khi ở nhiệt độ cao</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446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dễ cháy, độc, ở trạng thái nóng chảy khi ở nhiệt độ cao</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dễ cháy hoặc tự sinh nhiệt,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462</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độc,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X462</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rắn phản ứng nguy hiểm với nước, phát ra khí độc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dễ cháy hoặc tự sinh nhiệt,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482</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ăn mòn,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X482</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rắn phản ứng nguy hiểm với nước, phát ra khí ăn mòn</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lastRenderedPageBreak/>
              <w:t>50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539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peroxit hữu cơ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mạnh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556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mạnh (tăng cường độ đám cháy),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558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mạnh (tăng cường độ đám cháy),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559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mạnh (tăng cường độ đám cháy),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(tăng cường độ đám cháy),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568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(tăng cường độ đám cháy), độc,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(tăng cường độ đám cháy),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59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ô xi hóa (tăng cường độ đám cháy)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độc hoặc có độc tính nhẹ</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606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lây nhiễm</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623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độc,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độc, dễ cháy (điểm chớp cháy từ 23 °C đến 60 °C (bao gồm))</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638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 xml:space="preserve">chất độc, dễ cháy (điểm chớp cháy từ 23 </w:t>
            </w:r>
            <w:r w:rsidRPr="004F5517">
              <w:rPr>
                <w:rFonts w:ascii="Arial" w:hAnsi="Arial" w:cs="Arial"/>
                <w:bCs/>
                <w:iCs/>
                <w:color w:val="auto"/>
                <w:sz w:val="20"/>
                <w:szCs w:val="20"/>
              </w:rPr>
              <w:t>°C</w:t>
            </w:r>
            <w:r w:rsidRPr="004F5517">
              <w:rPr>
                <w:rFonts w:ascii="Arial" w:hAnsi="Arial" w:cs="Arial"/>
                <w:color w:val="auto"/>
                <w:sz w:val="20"/>
                <w:szCs w:val="20"/>
              </w:rPr>
              <w:t xml:space="preserve"> đến 60 °C (bao gồm)),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639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độc, dễ cháy (điểm chớp cháy trên 60 °C)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64</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độc, dễ cháy hoặc tự sinh nhiệt</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642</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độc,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độc, ô 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độc tính cao</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663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độc tính cao, dễ cháy (điểm chớp cháy trên 60 °C)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664</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độc tính cao, dễ cháy hoặc tự sinh nhiệt</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665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độc tính cao, ô 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668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độc tính cao,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X668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độc tính cao, ăn mòn, phản ứng nguy hiểm với nước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669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độc tính cao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độc,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69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độc hoặc có độc tính nhẹ,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70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vật liệu phóng xạ</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768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vật liệu phóng xạ, độc,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78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vật liệu phóng xạ, ăn mòn</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X80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 phản ứng nguy hiểm với nước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823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lỏng ăn mòn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 dễ cháy (điểm chớp cháy từ 23 °C đến 60 °C (bao gồm))</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X83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 xml:space="preserve">chất ăn mòn hoặc có tính ăn mòn nhẹ, dễ cháy, (điểm chớp cháy từ 23 °C đến 60 °C </w:t>
            </w:r>
            <w:r w:rsidRPr="004F5517">
              <w:rPr>
                <w:rFonts w:ascii="Arial" w:hAnsi="Arial" w:cs="Arial"/>
                <w:color w:val="auto"/>
                <w:sz w:val="20"/>
                <w:szCs w:val="20"/>
              </w:rPr>
              <w:lastRenderedPageBreak/>
              <w:t>(bao gồm)), phản ứng nguy hiểm với nước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lastRenderedPageBreak/>
              <w:t>839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 dễ cháy (điểm chớp cháy từ 23 °C đến 60 °C (bao gồm))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X839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cỏ tính ăn mòn nhẹ, dễ cháy (điểm chớp cháy từ 23 °C đến 60 °C (bao gồm)), có thể dẫn đến phản ứng dữ dội và phản ứng nguy hiểm với nước</w:t>
            </w:r>
            <w:r w:rsidRPr="004F5517">
              <w:rPr>
                <w:rFonts w:ascii="Arial" w:hAnsi="Arial" w:cs="Arial"/>
                <w:color w:val="auto"/>
                <w:sz w:val="20"/>
                <w:szCs w:val="20"/>
                <w:vertAlign w:val="superscript"/>
              </w:rPr>
              <w:t xml:space="preserve">1 </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84</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ăn mòn, dễ cháy hoặc tự sinh nhiệt</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842</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ăn mòn, khi phản ứng với nước phát ra khí dễ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 ô</w:t>
            </w:r>
            <w:r w:rsidRPr="004F5517">
              <w:rPr>
                <w:rFonts w:ascii="Arial" w:hAnsi="Arial" w:cs="Arial"/>
                <w:color w:val="auto"/>
                <w:sz w:val="20"/>
                <w:szCs w:val="20"/>
                <w:lang w:val="en-GB"/>
              </w:rPr>
              <w:t xml:space="preserve"> </w:t>
            </w:r>
            <w:r w:rsidRPr="004F5517">
              <w:rPr>
                <w:rFonts w:ascii="Arial" w:hAnsi="Arial" w:cs="Arial"/>
                <w:color w:val="auto"/>
                <w:sz w:val="20"/>
                <w:szCs w:val="20"/>
              </w:rPr>
              <w:t>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856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 ô</w:t>
            </w:r>
            <w:r w:rsidRPr="004F5517">
              <w:rPr>
                <w:rFonts w:ascii="Arial" w:hAnsi="Arial" w:cs="Arial"/>
                <w:color w:val="auto"/>
                <w:sz w:val="20"/>
                <w:szCs w:val="20"/>
                <w:lang w:val="en-GB"/>
              </w:rPr>
              <w:t xml:space="preserve"> </w:t>
            </w:r>
            <w:r w:rsidRPr="004F5517">
              <w:rPr>
                <w:rFonts w:ascii="Arial" w:hAnsi="Arial" w:cs="Arial"/>
                <w:color w:val="auto"/>
                <w:sz w:val="20"/>
                <w:szCs w:val="20"/>
              </w:rPr>
              <w:t>xi hóa (tăng cường độ đám cháy) và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88</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tính ăn mòn cao</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X88</w:t>
            </w:r>
          </w:p>
        </w:tc>
        <w:tc>
          <w:tcPr>
            <w:tcW w:w="4341" w:type="pct"/>
          </w:tcPr>
          <w:p w:rsidR="002553EA" w:rsidRPr="004F5517" w:rsidRDefault="002553EA" w:rsidP="00CC4E1A">
            <w:pPr>
              <w:spacing w:before="120"/>
              <w:rPr>
                <w:rFonts w:ascii="Arial" w:hAnsi="Arial" w:cs="Arial"/>
                <w:color w:val="auto"/>
                <w:sz w:val="20"/>
                <w:szCs w:val="20"/>
                <w:vertAlign w:val="superscript"/>
              </w:rPr>
            </w:pPr>
            <w:r w:rsidRPr="004F5517">
              <w:rPr>
                <w:rFonts w:ascii="Arial" w:hAnsi="Arial" w:cs="Arial"/>
                <w:color w:val="auto"/>
                <w:sz w:val="20"/>
                <w:szCs w:val="20"/>
              </w:rPr>
              <w:t>chất có tính ăn mòn cao, phản ứng nguy hiểm với nước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883</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tính ăn mòn cao, dễ cháy (điểm chớp cháy từ 23 °C đến 60 °C (bao gồm))</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884</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rắn ăn mòn cao, dễ cháy hoặc tự sinh nhiệt</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885</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tính ăn mòn cao, ô xi hóa (tăng cường độ đám cháy)</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886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tính ăn mòn cao, độc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X886</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có tính ăn mòn cao, độc, phản ứng nguy hiểm với nước</w:t>
            </w:r>
            <w:r w:rsidRPr="004F5517">
              <w:rPr>
                <w:rFonts w:ascii="Arial" w:hAnsi="Arial" w:cs="Arial"/>
                <w:color w:val="auto"/>
                <w:sz w:val="20"/>
                <w:szCs w:val="20"/>
                <w:vertAlign w:val="superscript"/>
              </w:rPr>
              <w:t>1</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89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ăn mòn hoặc có tính ăn mòn nhẹ, có thể dẫn đến phản ứng dữ dội</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90</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chất nguy hại môi trường; các chất nguy hiểm khác</w:t>
            </w:r>
          </w:p>
        </w:tc>
      </w:tr>
      <w:tr w:rsidR="002553EA" w:rsidRPr="004F5517" w:rsidTr="00CC4E1A">
        <w:tc>
          <w:tcPr>
            <w:tcW w:w="659"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99</w:t>
            </w:r>
          </w:p>
        </w:tc>
        <w:tc>
          <w:tcPr>
            <w:tcW w:w="4341" w:type="pct"/>
          </w:tcPr>
          <w:p w:rsidR="002553EA" w:rsidRPr="004F5517" w:rsidRDefault="002553EA" w:rsidP="00CC4E1A">
            <w:pPr>
              <w:spacing w:before="120"/>
              <w:rPr>
                <w:rFonts w:ascii="Arial" w:hAnsi="Arial" w:cs="Arial"/>
                <w:color w:val="auto"/>
                <w:sz w:val="20"/>
                <w:szCs w:val="20"/>
              </w:rPr>
            </w:pPr>
            <w:r w:rsidRPr="004F5517">
              <w:rPr>
                <w:rFonts w:ascii="Arial" w:hAnsi="Arial" w:cs="Arial"/>
                <w:color w:val="auto"/>
                <w:sz w:val="20"/>
                <w:szCs w:val="20"/>
              </w:rPr>
              <w:t>các chất nguy hiểm khác được vận chuyển ở nhiệt độ cao.</w:t>
            </w:r>
          </w:p>
        </w:tc>
      </w:tr>
    </w:tbl>
    <w:p w:rsidR="004212F6" w:rsidRDefault="004212F6">
      <w:bookmarkStart w:id="0" w:name="_GoBack"/>
      <w:bookmarkEnd w:id="0"/>
    </w:p>
    <w:sectPr w:rsidR="00421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D6EC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AAB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0687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D22E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0F5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DA12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3227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8B2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00C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D071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EA"/>
    <w:rsid w:val="002553EA"/>
    <w:rsid w:val="0042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C0C14-0C86-4818-AF09-99B29943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3E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Vnbnnidung3">
    <w:name w:val="Văn bản nội dung (3)_"/>
    <w:basedOn w:val="DefaultParagraphFont"/>
    <w:link w:val="Vnbnnidung30"/>
    <w:locked/>
    <w:rsid w:val="002553EA"/>
    <w:rPr>
      <w:rFonts w:ascii="Times New Roman" w:hAnsi="Times New Roman" w:cs="Times New Roman"/>
      <w:sz w:val="17"/>
      <w:szCs w:val="17"/>
    </w:rPr>
  </w:style>
  <w:style w:type="character" w:customStyle="1" w:styleId="Tiu1">
    <w:name w:val="Tiêu đề #1_"/>
    <w:basedOn w:val="DefaultParagraphFont"/>
    <w:link w:val="Tiu10"/>
    <w:locked/>
    <w:rsid w:val="002553EA"/>
    <w:rPr>
      <w:rFonts w:ascii="Times New Roman" w:hAnsi="Times New Roman" w:cs="Times New Roman"/>
      <w:b/>
      <w:bCs/>
    </w:rPr>
  </w:style>
  <w:style w:type="character" w:customStyle="1" w:styleId="Vnbnnidung">
    <w:name w:val="Văn bản nội dung_"/>
    <w:basedOn w:val="DefaultParagraphFont"/>
    <w:link w:val="Vnbnnidung0"/>
    <w:locked/>
    <w:rsid w:val="002553EA"/>
    <w:rPr>
      <w:rFonts w:ascii="Times New Roman" w:hAnsi="Times New Roman" w:cs="Times New Roman"/>
    </w:rPr>
  </w:style>
  <w:style w:type="character" w:customStyle="1" w:styleId="utranghocchntrang2">
    <w:name w:val="Đầu trang hoặc chân trang (2)_"/>
    <w:basedOn w:val="DefaultParagraphFont"/>
    <w:link w:val="utranghocchntrang20"/>
    <w:locked/>
    <w:rsid w:val="002553EA"/>
    <w:rPr>
      <w:rFonts w:ascii="Times New Roman" w:hAnsi="Times New Roman" w:cs="Times New Roman"/>
      <w:sz w:val="20"/>
      <w:szCs w:val="20"/>
    </w:rPr>
  </w:style>
  <w:style w:type="character" w:customStyle="1" w:styleId="Vnbnnidung4">
    <w:name w:val="Văn bản nội dung (4)_"/>
    <w:basedOn w:val="DefaultParagraphFont"/>
    <w:link w:val="Vnbnnidung40"/>
    <w:locked/>
    <w:rsid w:val="002553EA"/>
    <w:rPr>
      <w:rFonts w:ascii="Arial" w:eastAsia="Times New Roman" w:hAnsi="Arial" w:cs="Arial"/>
      <w:color w:val="AF7577"/>
      <w:sz w:val="11"/>
      <w:szCs w:val="11"/>
    </w:rPr>
  </w:style>
  <w:style w:type="character" w:customStyle="1" w:styleId="Vnbnnidung2">
    <w:name w:val="Văn bản nội dung (2)_"/>
    <w:basedOn w:val="DefaultParagraphFont"/>
    <w:link w:val="Vnbnnidung20"/>
    <w:locked/>
    <w:rsid w:val="002553EA"/>
    <w:rPr>
      <w:rFonts w:ascii="Times New Roman" w:hAnsi="Times New Roman" w:cs="Times New Roman"/>
      <w:sz w:val="19"/>
      <w:szCs w:val="19"/>
    </w:rPr>
  </w:style>
  <w:style w:type="character" w:customStyle="1" w:styleId="Khc">
    <w:name w:val="Khác_"/>
    <w:basedOn w:val="DefaultParagraphFont"/>
    <w:link w:val="Khc0"/>
    <w:locked/>
    <w:rsid w:val="002553EA"/>
    <w:rPr>
      <w:rFonts w:ascii="Times New Roman" w:hAnsi="Times New Roman" w:cs="Times New Roman"/>
    </w:rPr>
  </w:style>
  <w:style w:type="character" w:customStyle="1" w:styleId="Vnbnnidung7">
    <w:name w:val="Văn bản nội dung (7)_"/>
    <w:basedOn w:val="DefaultParagraphFont"/>
    <w:link w:val="Vnbnnidung70"/>
    <w:locked/>
    <w:rsid w:val="002553EA"/>
    <w:rPr>
      <w:rFonts w:ascii="Times New Roman" w:hAnsi="Times New Roman" w:cs="Times New Roman"/>
      <w:sz w:val="13"/>
      <w:szCs w:val="13"/>
    </w:rPr>
  </w:style>
  <w:style w:type="paragraph" w:customStyle="1" w:styleId="Vnbnnidung30">
    <w:name w:val="Văn bản nội dung (3)"/>
    <w:basedOn w:val="Normal"/>
    <w:link w:val="Vnbnnidung3"/>
    <w:rsid w:val="002553EA"/>
    <w:pPr>
      <w:spacing w:after="720"/>
      <w:ind w:hanging="1260"/>
    </w:pPr>
    <w:rPr>
      <w:rFonts w:ascii="Times New Roman" w:eastAsiaTheme="minorHAnsi" w:hAnsi="Times New Roman" w:cs="Times New Roman"/>
      <w:color w:val="auto"/>
      <w:sz w:val="17"/>
      <w:szCs w:val="17"/>
      <w:lang w:val="en-US" w:eastAsia="en-US"/>
    </w:rPr>
  </w:style>
  <w:style w:type="paragraph" w:customStyle="1" w:styleId="Tiu10">
    <w:name w:val="Tiêu đề #1"/>
    <w:basedOn w:val="Normal"/>
    <w:link w:val="Tiu1"/>
    <w:rsid w:val="002553EA"/>
    <w:pPr>
      <w:spacing w:after="200" w:line="266" w:lineRule="auto"/>
      <w:ind w:firstLine="500"/>
      <w:outlineLvl w:val="0"/>
    </w:pPr>
    <w:rPr>
      <w:rFonts w:ascii="Times New Roman" w:eastAsiaTheme="minorHAnsi" w:hAnsi="Times New Roman" w:cs="Times New Roman"/>
      <w:b/>
      <w:bCs/>
      <w:color w:val="auto"/>
      <w:sz w:val="22"/>
      <w:szCs w:val="22"/>
      <w:lang w:val="en-US" w:eastAsia="en-US"/>
    </w:rPr>
  </w:style>
  <w:style w:type="paragraph" w:customStyle="1" w:styleId="Vnbnnidung0">
    <w:name w:val="Văn bản nội dung"/>
    <w:basedOn w:val="Normal"/>
    <w:link w:val="Vnbnnidung"/>
    <w:rsid w:val="002553EA"/>
    <w:pPr>
      <w:spacing w:after="200" w:line="264" w:lineRule="auto"/>
      <w:ind w:firstLine="400"/>
    </w:pPr>
    <w:rPr>
      <w:rFonts w:ascii="Times New Roman" w:eastAsiaTheme="minorHAnsi" w:hAnsi="Times New Roman" w:cs="Times New Roman"/>
      <w:color w:val="auto"/>
      <w:sz w:val="22"/>
      <w:szCs w:val="22"/>
      <w:lang w:val="en-US" w:eastAsia="en-US"/>
    </w:rPr>
  </w:style>
  <w:style w:type="paragraph" w:customStyle="1" w:styleId="utranghocchntrang20">
    <w:name w:val="Đầu trang hoặc chân trang (2)"/>
    <w:basedOn w:val="Normal"/>
    <w:link w:val="utranghocchntrang2"/>
    <w:rsid w:val="002553EA"/>
    <w:rPr>
      <w:rFonts w:ascii="Times New Roman" w:eastAsiaTheme="minorHAnsi" w:hAnsi="Times New Roman" w:cs="Times New Roman"/>
      <w:color w:val="auto"/>
      <w:sz w:val="20"/>
      <w:szCs w:val="20"/>
      <w:lang w:val="en-US" w:eastAsia="en-US"/>
    </w:rPr>
  </w:style>
  <w:style w:type="paragraph" w:customStyle="1" w:styleId="Vnbnnidung40">
    <w:name w:val="Văn bản nội dung (4)"/>
    <w:basedOn w:val="Normal"/>
    <w:link w:val="Vnbnnidung4"/>
    <w:rsid w:val="002553EA"/>
    <w:pPr>
      <w:spacing w:after="80"/>
      <w:ind w:left="1340"/>
    </w:pPr>
    <w:rPr>
      <w:rFonts w:ascii="Arial" w:hAnsi="Arial" w:cs="Arial"/>
      <w:color w:val="AF7577"/>
      <w:sz w:val="11"/>
      <w:szCs w:val="11"/>
      <w:lang w:val="en-US" w:eastAsia="en-US"/>
    </w:rPr>
  </w:style>
  <w:style w:type="paragraph" w:customStyle="1" w:styleId="Vnbnnidung20">
    <w:name w:val="Văn bản nội dung (2)"/>
    <w:basedOn w:val="Normal"/>
    <w:link w:val="Vnbnnidung2"/>
    <w:rsid w:val="002553EA"/>
    <w:pPr>
      <w:ind w:firstLine="480"/>
    </w:pPr>
    <w:rPr>
      <w:rFonts w:ascii="Times New Roman" w:eastAsiaTheme="minorHAnsi" w:hAnsi="Times New Roman" w:cs="Times New Roman"/>
      <w:color w:val="auto"/>
      <w:sz w:val="19"/>
      <w:szCs w:val="19"/>
      <w:lang w:val="en-US" w:eastAsia="en-US"/>
    </w:rPr>
  </w:style>
  <w:style w:type="paragraph" w:customStyle="1" w:styleId="Khc0">
    <w:name w:val="Khác"/>
    <w:basedOn w:val="Normal"/>
    <w:link w:val="Khc"/>
    <w:rsid w:val="002553EA"/>
    <w:pPr>
      <w:spacing w:after="200" w:line="264" w:lineRule="auto"/>
      <w:ind w:firstLine="400"/>
    </w:pPr>
    <w:rPr>
      <w:rFonts w:ascii="Times New Roman" w:eastAsiaTheme="minorHAnsi" w:hAnsi="Times New Roman" w:cs="Times New Roman"/>
      <w:color w:val="auto"/>
      <w:sz w:val="22"/>
      <w:szCs w:val="22"/>
      <w:lang w:val="en-US" w:eastAsia="en-US"/>
    </w:rPr>
  </w:style>
  <w:style w:type="paragraph" w:customStyle="1" w:styleId="Vnbnnidung70">
    <w:name w:val="Văn bản nội dung (7)"/>
    <w:basedOn w:val="Normal"/>
    <w:link w:val="Vnbnnidung7"/>
    <w:rsid w:val="002553EA"/>
    <w:pPr>
      <w:ind w:left="5020"/>
    </w:pPr>
    <w:rPr>
      <w:rFonts w:ascii="Times New Roman" w:eastAsiaTheme="minorHAnsi" w:hAnsi="Times New Roman" w:cs="Times New Roman"/>
      <w:color w:val="auto"/>
      <w:sz w:val="13"/>
      <w:szCs w:val="13"/>
      <w:lang w:val="en-US" w:eastAsia="en-US"/>
    </w:rPr>
  </w:style>
  <w:style w:type="paragraph" w:styleId="Header">
    <w:name w:val="header"/>
    <w:basedOn w:val="Normal"/>
    <w:link w:val="HeaderChar"/>
    <w:rsid w:val="002553EA"/>
    <w:pPr>
      <w:tabs>
        <w:tab w:val="center" w:pos="4680"/>
        <w:tab w:val="right" w:pos="9360"/>
      </w:tabs>
    </w:pPr>
  </w:style>
  <w:style w:type="character" w:customStyle="1" w:styleId="HeaderChar">
    <w:name w:val="Header Char"/>
    <w:basedOn w:val="DefaultParagraphFont"/>
    <w:link w:val="Header"/>
    <w:rsid w:val="002553EA"/>
    <w:rPr>
      <w:rFonts w:ascii="Courier New" w:eastAsia="Times New Roman" w:hAnsi="Courier New" w:cs="Courier New"/>
      <w:color w:val="000000"/>
      <w:sz w:val="24"/>
      <w:szCs w:val="24"/>
      <w:lang w:val="vi-VN" w:eastAsia="vi-VN"/>
    </w:rPr>
  </w:style>
  <w:style w:type="paragraph" w:styleId="Footer">
    <w:name w:val="footer"/>
    <w:basedOn w:val="Normal"/>
    <w:link w:val="FooterChar"/>
    <w:rsid w:val="002553EA"/>
    <w:pPr>
      <w:tabs>
        <w:tab w:val="center" w:pos="4680"/>
        <w:tab w:val="right" w:pos="9360"/>
      </w:tabs>
    </w:pPr>
  </w:style>
  <w:style w:type="character" w:customStyle="1" w:styleId="FooterChar">
    <w:name w:val="Footer Char"/>
    <w:basedOn w:val="DefaultParagraphFont"/>
    <w:link w:val="Footer"/>
    <w:rsid w:val="002553EA"/>
    <w:rPr>
      <w:rFonts w:ascii="Courier New" w:eastAsia="Times New Roman" w:hAnsi="Courier New" w:cs="Courier New"/>
      <w:color w:val="000000"/>
      <w:sz w:val="24"/>
      <w:szCs w:val="24"/>
      <w:lang w:val="vi-VN" w:eastAsia="vi-VN"/>
    </w:rPr>
  </w:style>
  <w:style w:type="character" w:customStyle="1" w:styleId="Other">
    <w:name w:val="Other_"/>
    <w:basedOn w:val="DefaultParagraphFont"/>
    <w:link w:val="Other0"/>
    <w:locked/>
    <w:rsid w:val="002553EA"/>
    <w:rPr>
      <w:rFonts w:ascii="Times New Roman" w:hAnsi="Times New Roman" w:cs="Times New Roman"/>
      <w:sz w:val="26"/>
      <w:szCs w:val="26"/>
    </w:rPr>
  </w:style>
  <w:style w:type="paragraph" w:customStyle="1" w:styleId="Other0">
    <w:name w:val="Other"/>
    <w:basedOn w:val="Normal"/>
    <w:link w:val="Other"/>
    <w:rsid w:val="002553EA"/>
    <w:pPr>
      <w:spacing w:after="140" w:line="259" w:lineRule="auto"/>
      <w:ind w:firstLine="400"/>
    </w:pPr>
    <w:rPr>
      <w:rFonts w:ascii="Times New Roman" w:eastAsiaTheme="minorHAnsi" w:hAnsi="Times New Roman" w:cs="Times New Roman"/>
      <w:color w:val="auto"/>
      <w:sz w:val="26"/>
      <w:szCs w:val="26"/>
      <w:lang w:val="en-US" w:eastAsia="en-US"/>
    </w:rPr>
  </w:style>
  <w:style w:type="character" w:customStyle="1" w:styleId="Tiu2">
    <w:name w:val="Tiêu đề #2_"/>
    <w:basedOn w:val="DefaultParagraphFont"/>
    <w:link w:val="Tiu20"/>
    <w:locked/>
    <w:rsid w:val="002553EA"/>
    <w:rPr>
      <w:rFonts w:ascii="Times New Roman" w:hAnsi="Times New Roman" w:cs="Times New Roman"/>
      <w:sz w:val="26"/>
      <w:szCs w:val="26"/>
    </w:rPr>
  </w:style>
  <w:style w:type="character" w:customStyle="1" w:styleId="utranghocchntrang">
    <w:name w:val="Đầu trang hoặc chân trang_"/>
    <w:basedOn w:val="DefaultParagraphFont"/>
    <w:link w:val="utranghocchntrang0"/>
    <w:locked/>
    <w:rsid w:val="002553EA"/>
    <w:rPr>
      <w:rFonts w:ascii="Times New Roman" w:hAnsi="Times New Roman" w:cs="Times New Roman"/>
    </w:rPr>
  </w:style>
  <w:style w:type="character" w:customStyle="1" w:styleId="Chthchnh">
    <w:name w:val="Chú thích ảnh_"/>
    <w:basedOn w:val="DefaultParagraphFont"/>
    <w:link w:val="Chthchnh0"/>
    <w:locked/>
    <w:rsid w:val="002553EA"/>
    <w:rPr>
      <w:rFonts w:ascii="Times New Roman" w:hAnsi="Times New Roman" w:cs="Times New Roman"/>
      <w:b/>
      <w:bCs/>
      <w:sz w:val="17"/>
      <w:szCs w:val="17"/>
    </w:rPr>
  </w:style>
  <w:style w:type="character" w:customStyle="1" w:styleId="Vnbnnidung6">
    <w:name w:val="Văn bản nội dung (6)_"/>
    <w:basedOn w:val="DefaultParagraphFont"/>
    <w:link w:val="Vnbnnidung60"/>
    <w:locked/>
    <w:rsid w:val="002553EA"/>
    <w:rPr>
      <w:rFonts w:ascii="Times New Roman" w:hAnsi="Times New Roman" w:cs="Times New Roman"/>
      <w:b/>
      <w:bCs/>
      <w:sz w:val="17"/>
      <w:szCs w:val="17"/>
    </w:rPr>
  </w:style>
  <w:style w:type="paragraph" w:customStyle="1" w:styleId="Tiu20">
    <w:name w:val="Tiêu đề #2"/>
    <w:basedOn w:val="Normal"/>
    <w:link w:val="Tiu2"/>
    <w:rsid w:val="002553EA"/>
    <w:pPr>
      <w:spacing w:after="160" w:line="233" w:lineRule="auto"/>
      <w:ind w:firstLine="940"/>
      <w:outlineLvl w:val="1"/>
    </w:pPr>
    <w:rPr>
      <w:rFonts w:ascii="Times New Roman" w:eastAsiaTheme="minorHAnsi" w:hAnsi="Times New Roman" w:cs="Times New Roman"/>
      <w:color w:val="auto"/>
      <w:sz w:val="26"/>
      <w:szCs w:val="26"/>
      <w:lang w:val="en-US" w:eastAsia="en-US"/>
    </w:rPr>
  </w:style>
  <w:style w:type="paragraph" w:customStyle="1" w:styleId="utranghocchntrang0">
    <w:name w:val="Đầu trang hoặc chân trang"/>
    <w:basedOn w:val="Normal"/>
    <w:link w:val="utranghocchntrang"/>
    <w:rsid w:val="002553EA"/>
    <w:rPr>
      <w:rFonts w:ascii="Times New Roman" w:eastAsiaTheme="minorHAnsi" w:hAnsi="Times New Roman" w:cs="Times New Roman"/>
      <w:color w:val="auto"/>
      <w:sz w:val="22"/>
      <w:szCs w:val="22"/>
      <w:lang w:val="en-US" w:eastAsia="en-US"/>
    </w:rPr>
  </w:style>
  <w:style w:type="paragraph" w:customStyle="1" w:styleId="Chthchnh0">
    <w:name w:val="Chú thích ảnh"/>
    <w:basedOn w:val="Normal"/>
    <w:link w:val="Chthchnh"/>
    <w:rsid w:val="002553EA"/>
    <w:pPr>
      <w:spacing w:line="257" w:lineRule="auto"/>
      <w:jc w:val="center"/>
    </w:pPr>
    <w:rPr>
      <w:rFonts w:ascii="Times New Roman" w:eastAsiaTheme="minorHAnsi" w:hAnsi="Times New Roman" w:cs="Times New Roman"/>
      <w:b/>
      <w:bCs/>
      <w:color w:val="auto"/>
      <w:sz w:val="17"/>
      <w:szCs w:val="17"/>
      <w:lang w:val="en-US" w:eastAsia="en-US"/>
    </w:rPr>
  </w:style>
  <w:style w:type="paragraph" w:customStyle="1" w:styleId="Vnbnnidung60">
    <w:name w:val="Văn bản nội dung (6)"/>
    <w:basedOn w:val="Normal"/>
    <w:link w:val="Vnbnnidung6"/>
    <w:rsid w:val="002553EA"/>
    <w:pPr>
      <w:spacing w:line="254" w:lineRule="auto"/>
      <w:jc w:val="center"/>
    </w:pPr>
    <w:rPr>
      <w:rFonts w:ascii="Times New Roman" w:eastAsiaTheme="minorHAnsi" w:hAnsi="Times New Roman" w:cs="Times New Roman"/>
      <w:b/>
      <w:bCs/>
      <w:color w:val="auto"/>
      <w:sz w:val="17"/>
      <w:szCs w:val="17"/>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553EA"/>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53EA"/>
    <w:pPr>
      <w:ind w:left="720"/>
      <w:contextualSpacing/>
    </w:pPr>
    <w:rPr>
      <w:lang w:val="en-US" w:eastAsia="en-US"/>
    </w:rPr>
  </w:style>
  <w:style w:type="character" w:customStyle="1" w:styleId="BodyTextChar">
    <w:name w:val="Body Text Char"/>
    <w:basedOn w:val="DefaultParagraphFont"/>
    <w:link w:val="BodyText"/>
    <w:locked/>
    <w:rsid w:val="002553EA"/>
    <w:rPr>
      <w:rFonts w:ascii="Times New Roman" w:hAnsi="Times New Roman" w:cs="Times New Roman"/>
      <w:sz w:val="26"/>
      <w:szCs w:val="26"/>
    </w:rPr>
  </w:style>
  <w:style w:type="character" w:customStyle="1" w:styleId="Bodytext3">
    <w:name w:val="Body text (3)_"/>
    <w:basedOn w:val="DefaultParagraphFont"/>
    <w:link w:val="Bodytext30"/>
    <w:locked/>
    <w:rsid w:val="002553EA"/>
    <w:rPr>
      <w:rFonts w:ascii="Times New Roman" w:hAnsi="Times New Roman" w:cs="Times New Roman"/>
      <w:sz w:val="18"/>
      <w:szCs w:val="18"/>
    </w:rPr>
  </w:style>
  <w:style w:type="character" w:customStyle="1" w:styleId="Heading2">
    <w:name w:val="Heading #2_"/>
    <w:basedOn w:val="DefaultParagraphFont"/>
    <w:link w:val="Heading20"/>
    <w:locked/>
    <w:rsid w:val="002553EA"/>
    <w:rPr>
      <w:rFonts w:ascii="Times New Roman" w:hAnsi="Times New Roman" w:cs="Times New Roman"/>
      <w:b/>
      <w:bCs/>
      <w:sz w:val="26"/>
      <w:szCs w:val="26"/>
    </w:rPr>
  </w:style>
  <w:style w:type="character" w:customStyle="1" w:styleId="Headerorfooter2">
    <w:name w:val="Header or footer (2)_"/>
    <w:basedOn w:val="DefaultParagraphFont"/>
    <w:link w:val="Headerorfooter20"/>
    <w:locked/>
    <w:rsid w:val="002553EA"/>
    <w:rPr>
      <w:rFonts w:ascii="Times New Roman" w:hAnsi="Times New Roman" w:cs="Times New Roman"/>
      <w:sz w:val="20"/>
      <w:szCs w:val="20"/>
    </w:rPr>
  </w:style>
  <w:style w:type="character" w:customStyle="1" w:styleId="Bodytext2">
    <w:name w:val="Body text (2)_"/>
    <w:basedOn w:val="DefaultParagraphFont"/>
    <w:link w:val="Bodytext20"/>
    <w:locked/>
    <w:rsid w:val="002553EA"/>
    <w:rPr>
      <w:rFonts w:ascii="Times New Roman" w:hAnsi="Times New Roman" w:cs="Times New Roman"/>
      <w:sz w:val="20"/>
      <w:szCs w:val="20"/>
    </w:rPr>
  </w:style>
  <w:style w:type="character" w:customStyle="1" w:styleId="Headerorfooter">
    <w:name w:val="Header or footer_"/>
    <w:basedOn w:val="DefaultParagraphFont"/>
    <w:link w:val="Headerorfooter0"/>
    <w:locked/>
    <w:rsid w:val="002553EA"/>
    <w:rPr>
      <w:rFonts w:ascii="Times New Roman" w:hAnsi="Times New Roman" w:cs="Times New Roman"/>
    </w:rPr>
  </w:style>
  <w:style w:type="character" w:customStyle="1" w:styleId="Picturecaption">
    <w:name w:val="Picture caption_"/>
    <w:basedOn w:val="DefaultParagraphFont"/>
    <w:link w:val="Picturecaption0"/>
    <w:locked/>
    <w:rsid w:val="002553EA"/>
    <w:rPr>
      <w:rFonts w:ascii="Times New Roman" w:hAnsi="Times New Roman" w:cs="Times New Roman"/>
      <w:sz w:val="18"/>
      <w:szCs w:val="18"/>
    </w:rPr>
  </w:style>
  <w:style w:type="character" w:customStyle="1" w:styleId="Heading3">
    <w:name w:val="Heading #3_"/>
    <w:basedOn w:val="DefaultParagraphFont"/>
    <w:link w:val="Heading30"/>
    <w:locked/>
    <w:rsid w:val="002553EA"/>
    <w:rPr>
      <w:rFonts w:ascii="Times New Roman" w:hAnsi="Times New Roman" w:cs="Times New Roman"/>
      <w:sz w:val="26"/>
      <w:szCs w:val="26"/>
    </w:rPr>
  </w:style>
  <w:style w:type="character" w:customStyle="1" w:styleId="Bodytext7">
    <w:name w:val="Body text (7)_"/>
    <w:basedOn w:val="DefaultParagraphFont"/>
    <w:link w:val="Bodytext70"/>
    <w:locked/>
    <w:rsid w:val="002553EA"/>
    <w:rPr>
      <w:rFonts w:ascii="Arial" w:eastAsia="Times New Roman" w:hAnsi="Arial" w:cs="Arial"/>
      <w:sz w:val="20"/>
      <w:szCs w:val="20"/>
      <w:u w:val="single"/>
    </w:rPr>
  </w:style>
  <w:style w:type="character" w:customStyle="1" w:styleId="Bodytext6">
    <w:name w:val="Body text (6)_"/>
    <w:basedOn w:val="DefaultParagraphFont"/>
    <w:link w:val="Bodytext60"/>
    <w:locked/>
    <w:rsid w:val="002553EA"/>
    <w:rPr>
      <w:rFonts w:ascii="Arial" w:eastAsia="Times New Roman" w:hAnsi="Arial" w:cs="Arial"/>
      <w:sz w:val="9"/>
      <w:szCs w:val="9"/>
    </w:rPr>
  </w:style>
  <w:style w:type="character" w:customStyle="1" w:styleId="Heading1">
    <w:name w:val="Heading #1_"/>
    <w:basedOn w:val="DefaultParagraphFont"/>
    <w:link w:val="Heading10"/>
    <w:locked/>
    <w:rsid w:val="002553EA"/>
    <w:rPr>
      <w:rFonts w:ascii="Times New Roman" w:hAnsi="Times New Roman" w:cs="Times New Roman"/>
      <w:smallCaps/>
      <w:sz w:val="32"/>
      <w:szCs w:val="32"/>
    </w:rPr>
  </w:style>
  <w:style w:type="paragraph" w:styleId="BodyText">
    <w:name w:val="Body Text"/>
    <w:basedOn w:val="Normal"/>
    <w:link w:val="BodyTextChar"/>
    <w:rsid w:val="002553EA"/>
    <w:pPr>
      <w:spacing w:after="140" w:line="259" w:lineRule="auto"/>
      <w:ind w:firstLine="400"/>
    </w:pPr>
    <w:rPr>
      <w:rFonts w:ascii="Times New Roman" w:eastAsiaTheme="minorHAnsi" w:hAnsi="Times New Roman" w:cs="Times New Roman"/>
      <w:color w:val="auto"/>
      <w:sz w:val="26"/>
      <w:szCs w:val="26"/>
      <w:lang w:val="en-US" w:eastAsia="en-US"/>
    </w:rPr>
  </w:style>
  <w:style w:type="character" w:customStyle="1" w:styleId="BodyTextChar1">
    <w:name w:val="Body Text Char1"/>
    <w:basedOn w:val="DefaultParagraphFont"/>
    <w:semiHidden/>
    <w:rsid w:val="002553EA"/>
    <w:rPr>
      <w:rFonts w:ascii="Courier New" w:eastAsia="Times New Roman" w:hAnsi="Courier New" w:cs="Courier New"/>
      <w:color w:val="000000"/>
      <w:sz w:val="24"/>
      <w:szCs w:val="24"/>
      <w:lang w:val="vi-VN" w:eastAsia="vi-VN"/>
    </w:rPr>
  </w:style>
  <w:style w:type="paragraph" w:customStyle="1" w:styleId="Bodytext30">
    <w:name w:val="Body text (3)"/>
    <w:basedOn w:val="Normal"/>
    <w:link w:val="Bodytext3"/>
    <w:rsid w:val="002553EA"/>
    <w:pPr>
      <w:spacing w:after="460"/>
      <w:ind w:hanging="560"/>
    </w:pPr>
    <w:rPr>
      <w:rFonts w:ascii="Times New Roman" w:eastAsiaTheme="minorHAnsi" w:hAnsi="Times New Roman" w:cs="Times New Roman"/>
      <w:color w:val="auto"/>
      <w:sz w:val="18"/>
      <w:szCs w:val="18"/>
      <w:lang w:val="en-US" w:eastAsia="en-US"/>
    </w:rPr>
  </w:style>
  <w:style w:type="paragraph" w:customStyle="1" w:styleId="Heading20">
    <w:name w:val="Heading #2"/>
    <w:basedOn w:val="Normal"/>
    <w:link w:val="Heading2"/>
    <w:rsid w:val="002553EA"/>
    <w:pPr>
      <w:spacing w:after="180" w:line="259" w:lineRule="auto"/>
      <w:jc w:val="center"/>
      <w:outlineLvl w:val="1"/>
    </w:pPr>
    <w:rPr>
      <w:rFonts w:ascii="Times New Roman" w:eastAsiaTheme="minorHAnsi" w:hAnsi="Times New Roman" w:cs="Times New Roman"/>
      <w:b/>
      <w:bCs/>
      <w:color w:val="auto"/>
      <w:sz w:val="26"/>
      <w:szCs w:val="26"/>
      <w:lang w:val="en-US" w:eastAsia="en-US"/>
    </w:rPr>
  </w:style>
  <w:style w:type="paragraph" w:customStyle="1" w:styleId="Headerorfooter20">
    <w:name w:val="Header or footer (2)"/>
    <w:basedOn w:val="Normal"/>
    <w:link w:val="Headerorfooter2"/>
    <w:rsid w:val="002553EA"/>
    <w:rPr>
      <w:rFonts w:ascii="Times New Roman" w:eastAsiaTheme="minorHAnsi" w:hAnsi="Times New Roman" w:cs="Times New Roman"/>
      <w:color w:val="auto"/>
      <w:sz w:val="20"/>
      <w:szCs w:val="20"/>
      <w:lang w:val="en-US" w:eastAsia="en-US"/>
    </w:rPr>
  </w:style>
  <w:style w:type="paragraph" w:customStyle="1" w:styleId="Bodytext20">
    <w:name w:val="Body text (2)"/>
    <w:basedOn w:val="Normal"/>
    <w:link w:val="Bodytext2"/>
    <w:rsid w:val="002553EA"/>
    <w:rPr>
      <w:rFonts w:ascii="Times New Roman" w:eastAsiaTheme="minorHAnsi" w:hAnsi="Times New Roman" w:cs="Times New Roman"/>
      <w:color w:val="auto"/>
      <w:sz w:val="20"/>
      <w:szCs w:val="20"/>
      <w:lang w:val="en-US" w:eastAsia="en-US"/>
    </w:rPr>
  </w:style>
  <w:style w:type="paragraph" w:customStyle="1" w:styleId="Headerorfooter0">
    <w:name w:val="Header or footer"/>
    <w:basedOn w:val="Normal"/>
    <w:link w:val="Headerorfooter"/>
    <w:rsid w:val="002553EA"/>
    <w:rPr>
      <w:rFonts w:ascii="Times New Roman" w:eastAsiaTheme="minorHAnsi" w:hAnsi="Times New Roman" w:cs="Times New Roman"/>
      <w:color w:val="auto"/>
      <w:sz w:val="22"/>
      <w:szCs w:val="22"/>
      <w:lang w:val="en-US" w:eastAsia="en-US"/>
    </w:rPr>
  </w:style>
  <w:style w:type="paragraph" w:customStyle="1" w:styleId="Picturecaption0">
    <w:name w:val="Picture caption"/>
    <w:basedOn w:val="Normal"/>
    <w:link w:val="Picturecaption"/>
    <w:rsid w:val="002553EA"/>
    <w:pPr>
      <w:jc w:val="center"/>
    </w:pPr>
    <w:rPr>
      <w:rFonts w:ascii="Times New Roman" w:eastAsiaTheme="minorHAnsi" w:hAnsi="Times New Roman" w:cs="Times New Roman"/>
      <w:color w:val="auto"/>
      <w:sz w:val="18"/>
      <w:szCs w:val="18"/>
      <w:lang w:val="en-US" w:eastAsia="en-US"/>
    </w:rPr>
  </w:style>
  <w:style w:type="paragraph" w:customStyle="1" w:styleId="Heading30">
    <w:name w:val="Heading #3"/>
    <w:basedOn w:val="Normal"/>
    <w:link w:val="Heading3"/>
    <w:rsid w:val="002553EA"/>
    <w:pPr>
      <w:outlineLvl w:val="2"/>
    </w:pPr>
    <w:rPr>
      <w:rFonts w:ascii="Times New Roman" w:eastAsiaTheme="minorHAnsi" w:hAnsi="Times New Roman" w:cs="Times New Roman"/>
      <w:color w:val="auto"/>
      <w:sz w:val="26"/>
      <w:szCs w:val="26"/>
      <w:lang w:val="en-US" w:eastAsia="en-US"/>
    </w:rPr>
  </w:style>
  <w:style w:type="paragraph" w:customStyle="1" w:styleId="Bodytext70">
    <w:name w:val="Body text (7)"/>
    <w:basedOn w:val="Normal"/>
    <w:link w:val="Bodytext7"/>
    <w:rsid w:val="002553EA"/>
    <w:pPr>
      <w:spacing w:after="140"/>
      <w:jc w:val="center"/>
    </w:pPr>
    <w:rPr>
      <w:rFonts w:ascii="Arial" w:hAnsi="Arial" w:cs="Arial"/>
      <w:color w:val="auto"/>
      <w:sz w:val="20"/>
      <w:szCs w:val="20"/>
      <w:u w:val="single"/>
      <w:lang w:val="en-US" w:eastAsia="en-US"/>
    </w:rPr>
  </w:style>
  <w:style w:type="paragraph" w:customStyle="1" w:styleId="Bodytext60">
    <w:name w:val="Body text (6)"/>
    <w:basedOn w:val="Normal"/>
    <w:link w:val="Bodytext6"/>
    <w:rsid w:val="002553EA"/>
    <w:pPr>
      <w:spacing w:after="320" w:line="209" w:lineRule="auto"/>
      <w:jc w:val="center"/>
    </w:pPr>
    <w:rPr>
      <w:rFonts w:ascii="Arial" w:hAnsi="Arial" w:cs="Arial"/>
      <w:color w:val="auto"/>
      <w:sz w:val="9"/>
      <w:szCs w:val="9"/>
      <w:lang w:val="en-US" w:eastAsia="en-US"/>
    </w:rPr>
  </w:style>
  <w:style w:type="paragraph" w:customStyle="1" w:styleId="Heading10">
    <w:name w:val="Heading #1"/>
    <w:basedOn w:val="Normal"/>
    <w:link w:val="Heading1"/>
    <w:rsid w:val="002553EA"/>
    <w:pPr>
      <w:outlineLvl w:val="0"/>
    </w:pPr>
    <w:rPr>
      <w:rFonts w:ascii="Times New Roman" w:eastAsiaTheme="minorHAnsi" w:hAnsi="Times New Roman" w:cs="Times New Roman"/>
      <w:smallCaps/>
      <w:color w:val="auto"/>
      <w:sz w:val="32"/>
      <w:szCs w:val="32"/>
      <w:lang w:val="en-US" w:eastAsia="en-US"/>
    </w:rPr>
  </w:style>
  <w:style w:type="paragraph" w:customStyle="1" w:styleId="Char">
    <w:name w:val="Char"/>
    <w:basedOn w:val="Normal"/>
    <w:autoRedefine/>
    <w:rsid w:val="002553EA"/>
    <w:pPr>
      <w:widowControl/>
      <w:spacing w:after="160" w:line="240" w:lineRule="exact"/>
    </w:pPr>
    <w:rPr>
      <w:rFonts w:ascii="Verdana" w:eastAsia="Courier New" w:hAnsi="Verdana" w:cs="Verdana"/>
      <w:color w:val="auto"/>
      <w:sz w:val="20"/>
      <w:szCs w:val="20"/>
      <w:lang w:val="en-US" w:eastAsia="en-US"/>
    </w:rPr>
  </w:style>
  <w:style w:type="paragraph" w:styleId="NormalWeb">
    <w:name w:val="Normal (Web)"/>
    <w:basedOn w:val="Normal"/>
    <w:rsid w:val="002553EA"/>
    <w:pPr>
      <w:widowControl/>
      <w:spacing w:before="100" w:beforeAutospacing="1" w:after="100" w:afterAutospacing="1"/>
    </w:pPr>
    <w:rPr>
      <w:rFonts w:ascii="Times New Roman" w:eastAsia="Courier New" w:hAnsi="Times New Roman" w:cs="Times New Roman"/>
      <w:color w:val="auto"/>
      <w:lang w:val="en-US" w:eastAsia="en-US"/>
    </w:rPr>
  </w:style>
  <w:style w:type="character" w:styleId="Strong">
    <w:name w:val="Strong"/>
    <w:basedOn w:val="DefaultParagraphFont"/>
    <w:qFormat/>
    <w:rsid w:val="002553EA"/>
    <w:rPr>
      <w:rFonts w:cs="Times New Roman"/>
      <w:b/>
      <w:bCs/>
    </w:rPr>
  </w:style>
  <w:style w:type="character" w:styleId="Emphasis">
    <w:name w:val="Emphasis"/>
    <w:basedOn w:val="DefaultParagraphFont"/>
    <w:qFormat/>
    <w:rsid w:val="002553EA"/>
    <w:rPr>
      <w:rFonts w:cs="Times New Roman"/>
      <w:i/>
      <w:iCs/>
    </w:rPr>
  </w:style>
  <w:style w:type="paragraph" w:customStyle="1" w:styleId="msonormal0">
    <w:name w:val="msonormal"/>
    <w:basedOn w:val="Normal"/>
    <w:semiHidden/>
    <w:rsid w:val="002553EA"/>
    <w:pPr>
      <w:widowControl/>
      <w:spacing w:before="100" w:beforeAutospacing="1" w:after="100" w:afterAutospacing="1"/>
    </w:pPr>
    <w:rPr>
      <w:rFonts w:ascii="Times New Roman" w:eastAsia="Courier New" w:hAnsi="Times New Roman" w:cs="Times New Roman"/>
      <w:color w:val="auto"/>
      <w:lang w:val="en-US" w:eastAsia="en-US"/>
    </w:rPr>
  </w:style>
  <w:style w:type="character" w:customStyle="1" w:styleId="Vnbnnidung5">
    <w:name w:val="Văn bản nội dung (5)_"/>
    <w:basedOn w:val="DefaultParagraphFont"/>
    <w:link w:val="Vnbnnidung50"/>
    <w:semiHidden/>
    <w:locked/>
    <w:rsid w:val="002553EA"/>
    <w:rPr>
      <w:rFonts w:ascii="Times New Roman" w:hAnsi="Times New Roman" w:cs="Times New Roman"/>
      <w:b/>
      <w:bCs/>
      <w:sz w:val="17"/>
      <w:szCs w:val="17"/>
    </w:rPr>
  </w:style>
  <w:style w:type="paragraph" w:customStyle="1" w:styleId="Vnbnnidung50">
    <w:name w:val="Văn bản nội dung (5)"/>
    <w:basedOn w:val="Normal"/>
    <w:link w:val="Vnbnnidung5"/>
    <w:semiHidden/>
    <w:rsid w:val="002553EA"/>
    <w:pPr>
      <w:spacing w:line="252" w:lineRule="auto"/>
      <w:jc w:val="center"/>
    </w:pPr>
    <w:rPr>
      <w:rFonts w:ascii="Times New Roman" w:eastAsiaTheme="minorHAnsi" w:hAnsi="Times New Roman" w:cs="Times New Roman"/>
      <w:b/>
      <w:bCs/>
      <w:color w:val="auto"/>
      <w:sz w:val="17"/>
      <w:szCs w:val="17"/>
      <w:lang w:val="en-US" w:eastAsia="en-US"/>
    </w:rPr>
  </w:style>
  <w:style w:type="character" w:customStyle="1" w:styleId="Chthchbng">
    <w:name w:val="Chú thích bảng_"/>
    <w:basedOn w:val="DefaultParagraphFont"/>
    <w:link w:val="Chthchbng0"/>
    <w:semiHidden/>
    <w:locked/>
    <w:rsid w:val="002553EA"/>
    <w:rPr>
      <w:rFonts w:ascii="Times New Roman" w:hAnsi="Times New Roman" w:cs="Times New Roman"/>
    </w:rPr>
  </w:style>
  <w:style w:type="paragraph" w:customStyle="1" w:styleId="Chthchbng0">
    <w:name w:val="Chú thích bảng"/>
    <w:basedOn w:val="Normal"/>
    <w:link w:val="Chthchbng"/>
    <w:semiHidden/>
    <w:rsid w:val="002553EA"/>
    <w:pPr>
      <w:spacing w:line="328" w:lineRule="auto"/>
    </w:pPr>
    <w:rPr>
      <w:rFonts w:ascii="Times New Roman" w:eastAsiaTheme="minorHAnsi" w:hAnsi="Times New Roman" w:cs="Times New Roman"/>
      <w:color w:val="auto"/>
      <w:sz w:val="22"/>
      <w:szCs w:val="22"/>
      <w:lang w:val="en-US" w:eastAsia="en-US"/>
    </w:rPr>
  </w:style>
  <w:style w:type="table" w:customStyle="1" w:styleId="TableGrid1">
    <w:name w:val="Table Grid1"/>
    <w:rsid w:val="002553EA"/>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553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553EA"/>
    <w:rPr>
      <w:rFonts w:ascii="Tahoma" w:eastAsia="Times New Roman" w:hAnsi="Tahoma" w:cs="Tahoma"/>
      <w:color w:val="000000"/>
      <w:sz w:val="20"/>
      <w:szCs w:val="20"/>
      <w:shd w:val="clear" w:color="auto" w:fill="00008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6134</Characters>
  <Application>Microsoft Office Word</Application>
  <DocSecurity>0</DocSecurity>
  <Lines>51</Lines>
  <Paragraphs>14</Paragraphs>
  <ScaleCrop>false</ScaleCrop>
  <Company>TEMAOS</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2025-01-10T03:35:00Z</dcterms:created>
  <dcterms:modified xsi:type="dcterms:W3CDTF">2025-01-10T03:35:00Z</dcterms:modified>
</cp:coreProperties>
</file>