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37C6" w:rsidRPr="007B37C6" w:rsidRDefault="007B37C6" w:rsidP="007B37C6">
      <w:pPr>
        <w:jc w:val="center"/>
        <w:rPr>
          <w:b/>
          <w:bCs/>
        </w:rPr>
      </w:pPr>
      <w:r w:rsidRPr="007B37C6">
        <w:rPr>
          <w:b/>
          <w:bCs/>
        </w:rPr>
        <w:t>Danh sách Thông tư do Bộ Công Thương ban hành về lĩnh vực Điện lực từ đầu năm 2025 đến nay</w:t>
      </w:r>
    </w:p>
    <w:tbl>
      <w:tblPr>
        <w:tblW w:w="9360" w:type="dxa"/>
        <w:tblCellSpacing w:w="0" w:type="dxa"/>
        <w:tblInd w:w="-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53"/>
        <w:gridCol w:w="7104"/>
        <w:gridCol w:w="517"/>
        <w:gridCol w:w="1286"/>
      </w:tblGrid>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7CAAC"/>
            <w:tcMar>
              <w:top w:w="0" w:type="dxa"/>
              <w:left w:w="45" w:type="dxa"/>
              <w:bottom w:w="0" w:type="dxa"/>
              <w:right w:w="45" w:type="dxa"/>
            </w:tcMar>
            <w:vAlign w:val="bottom"/>
            <w:hideMark/>
          </w:tcPr>
          <w:p w:rsidR="007B37C6" w:rsidRPr="007B37C6" w:rsidRDefault="007B37C6" w:rsidP="007B37C6">
            <w:r w:rsidRPr="007B37C6">
              <w:rPr>
                <w:b/>
                <w:bCs/>
              </w:rPr>
              <w:t>STT</w:t>
            </w:r>
          </w:p>
        </w:tc>
        <w:tc>
          <w:tcPr>
            <w:tcW w:w="0" w:type="auto"/>
            <w:tcBorders>
              <w:top w:val="single" w:sz="8" w:space="0" w:color="auto"/>
              <w:left w:val="single" w:sz="8" w:space="0" w:color="auto"/>
              <w:bottom w:val="single" w:sz="8" w:space="0" w:color="auto"/>
              <w:right w:val="single" w:sz="8" w:space="0" w:color="auto"/>
            </w:tcBorders>
            <w:shd w:val="clear" w:color="auto" w:fill="F7CAAC"/>
            <w:tcMar>
              <w:top w:w="0" w:type="dxa"/>
              <w:left w:w="45" w:type="dxa"/>
              <w:bottom w:w="0" w:type="dxa"/>
              <w:right w:w="45" w:type="dxa"/>
            </w:tcMar>
            <w:vAlign w:val="bottom"/>
            <w:hideMark/>
          </w:tcPr>
          <w:p w:rsidR="007B37C6" w:rsidRPr="007B37C6" w:rsidRDefault="007B37C6" w:rsidP="007B37C6">
            <w:r w:rsidRPr="007B37C6">
              <w:rPr>
                <w:b/>
                <w:bCs/>
              </w:rPr>
              <w:t>Tên VB</w:t>
            </w:r>
          </w:p>
        </w:tc>
        <w:tc>
          <w:tcPr>
            <w:tcW w:w="0" w:type="auto"/>
            <w:tcBorders>
              <w:top w:val="single" w:sz="8" w:space="0" w:color="auto"/>
              <w:left w:val="single" w:sz="8" w:space="0" w:color="auto"/>
              <w:bottom w:val="single" w:sz="8" w:space="0" w:color="auto"/>
              <w:right w:val="single" w:sz="8" w:space="0" w:color="auto"/>
            </w:tcBorders>
            <w:shd w:val="clear" w:color="auto" w:fill="F7CAAC"/>
            <w:tcMar>
              <w:top w:w="0" w:type="dxa"/>
              <w:left w:w="45" w:type="dxa"/>
              <w:bottom w:w="0" w:type="dxa"/>
              <w:right w:w="45" w:type="dxa"/>
            </w:tcMar>
            <w:vAlign w:val="bottom"/>
            <w:hideMark/>
          </w:tcPr>
          <w:p w:rsidR="007B37C6" w:rsidRPr="007B37C6" w:rsidRDefault="007B37C6" w:rsidP="007B37C6">
            <w:r w:rsidRPr="007B37C6">
              <w:rPr>
                <w:b/>
                <w:bCs/>
              </w:rPr>
              <w:t>Tải về</w:t>
            </w:r>
          </w:p>
        </w:tc>
        <w:tc>
          <w:tcPr>
            <w:tcW w:w="0" w:type="auto"/>
            <w:tcBorders>
              <w:top w:val="single" w:sz="8" w:space="0" w:color="auto"/>
              <w:left w:val="single" w:sz="8" w:space="0" w:color="auto"/>
              <w:bottom w:val="single" w:sz="8" w:space="0" w:color="auto"/>
              <w:right w:val="single" w:sz="8" w:space="0" w:color="auto"/>
            </w:tcBorders>
            <w:shd w:val="clear" w:color="auto" w:fill="F7CAAC"/>
            <w:tcMar>
              <w:top w:w="0" w:type="dxa"/>
              <w:left w:w="45" w:type="dxa"/>
              <w:bottom w:w="0" w:type="dxa"/>
              <w:right w:w="45" w:type="dxa"/>
            </w:tcMar>
            <w:vAlign w:val="bottom"/>
            <w:hideMark/>
          </w:tcPr>
          <w:p w:rsidR="007B37C6" w:rsidRPr="007B37C6" w:rsidRDefault="007B37C6" w:rsidP="007B37C6">
            <w:r w:rsidRPr="007B37C6">
              <w:rPr>
                <w:b/>
                <w:bCs/>
              </w:rPr>
              <w:t>Ngày ban hành</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4" w:tgtFrame="_blank" w:history="1">
              <w:r w:rsidRPr="007B37C6">
                <w:rPr>
                  <w:rStyle w:val="Hyperlink"/>
                </w:rPr>
                <w:t>Thông tư 16/2025/TT-BCT của Bộ Công Thương quy định vận hành Thị trường bán buôn điện cạnh tranh</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5"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6" w:tgtFrame="_blank" w:history="1">
              <w:r w:rsidRPr="007B37C6">
                <w:rPr>
                  <w:rStyle w:val="Hyperlink"/>
                </w:rPr>
                <w:t>Thông tư 14/2025/TT-BCT của Bộ Công Thương quy định phương pháp lập, hồ sơ, trình tự, thủ tục phê duyệt giá dịch vụ truyền tải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7"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8" w:tgtFrame="_blank" w:history="1">
              <w:r w:rsidRPr="007B37C6">
                <w:rPr>
                  <w:rStyle w:val="Hyperlink"/>
                </w:rPr>
                <w:t>Thông tư 15/2025/TT-BCT của Bộ Công Thương quy định phương pháp lập, hồ sơ, trình tự, thủ tục phê duyệt giá dịch vụ điều độ vận hành hệ thống điện và dịch vụ điều hành giao dịch thị trường điện lực</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9"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10" w:tgtFrame="_blank" w:history="1">
              <w:r w:rsidRPr="007B37C6">
                <w:rPr>
                  <w:rStyle w:val="Hyperlink"/>
                </w:rPr>
                <w:t>Thông tư 17/2025/TT-BCT của Bộ Công Thương quy định phương pháp lập và trình tự, thủ tục phê duyệt khung giá bán buôn điện; phương pháp xác định giá bán buôn điện; nội dung chính của hợp đồng bán buôn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11"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12" w:tgtFrame="_blank" w:history="1">
              <w:r w:rsidRPr="007B37C6">
                <w:rPr>
                  <w:rStyle w:val="Hyperlink"/>
                </w:rPr>
                <w:t>Thông tư 13/2025/TT-BCT của Bộ Công Thương quy định xác định tiền điện thanh toán trong các trường hợp thiết bị đo đếm điện không chính xác, ngừng hoạt động hoặc bị mất</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13"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14" w:tgtFrame="_blank" w:history="1">
              <w:r w:rsidRPr="007B37C6">
                <w:rPr>
                  <w:rStyle w:val="Hyperlink"/>
                </w:rPr>
                <w:t>Thông tư 12/2025/TT-BCT của Bộ Công Thương phương pháp xác định giá dịch vụ phát điện; nguyên tắc tính giá điện để thực hiện dự án điện lực; nội dung chính của hợp đồng mua bán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15"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16" w:tgtFrame="_blank" w:history="1">
              <w:r w:rsidRPr="007B37C6">
                <w:rPr>
                  <w:rStyle w:val="Hyperlink"/>
                </w:rPr>
                <w:t>Thông tư 11/2025/TT-BCT của Bộ Công Thương quy định phương pháp xác định và trình tự, thủ tục phê duyệt giá dịch vụ phụ trợ hệ thống điện; nội dung chính của hợp đồng cung cấp dịch vụ phụ trợ hệ thống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17"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18" w:tgtFrame="_blank" w:history="1">
              <w:r w:rsidRPr="007B37C6">
                <w:rPr>
                  <w:rStyle w:val="Hyperlink"/>
                </w:rPr>
                <w:t>Thông tư 08/2025/TT-BCT của Bộ Công Thương quy định phương pháp xác định chi phí phát điện của nhà máy điện trong giai đoạn chưa tham gia thị trường điện cạnh tranh đối với một số loại hình nhà máy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19"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20" w:tgtFrame="_blank" w:history="1">
              <w:r w:rsidRPr="007B37C6">
                <w:rPr>
                  <w:rStyle w:val="Hyperlink"/>
                </w:rPr>
                <w:t>Thông tư 09/2025/TT-BCT của Bộ Công Thương quy định hồ sơ, trình tự, thủ tục, phương pháp xác định, phê duyệt khung giá phát điện; quy định hồ sơ, trình tự, thủ tục xây dựng, phê duyệt khung giá nhập khẩu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21"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22" w:tgtFrame="_blank" w:history="1">
              <w:r w:rsidRPr="007B37C6">
                <w:rPr>
                  <w:rStyle w:val="Hyperlink"/>
                </w:rPr>
                <w:t>Thông tư 10/2025/TT-BCT của Bộ Công Thương quy định về phương pháp xác định và nguyên tắc áp dụng biểu giá chi phí tránh được cho các nhà máy điện năng lượng tái tạo nhỏ; nội dung chính của hợp đồng mua bán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23"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24" w:tgtFrame="_blank" w:history="1">
              <w:r w:rsidRPr="007B37C6">
                <w:rPr>
                  <w:rStyle w:val="Hyperlink"/>
                </w:rPr>
                <w:t>Thông tư 07/2025/TT-BCT của Bộ Công Thương quy định về thực hiện quản lý nhu cầu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25"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26" w:tgtFrame="_blank" w:history="1">
              <w:r w:rsidRPr="007B37C6">
                <w:rPr>
                  <w:rStyle w:val="Hyperlink"/>
                </w:rPr>
                <w:t>Thông tư 06/2025/TT-BCT của Bộ Công Thương quy định điều độ, vận hành, thao tác, xử lý sự cố, khởi động đen và khôi phục hệ thống điện quốc gia</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27"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lastRenderedPageBreak/>
              <w:t>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28" w:tgtFrame="_blank" w:history="1">
              <w:r w:rsidRPr="007B37C6">
                <w:rPr>
                  <w:rStyle w:val="Hyperlink"/>
                </w:rPr>
                <w:t>Thông tư 05/2025/TT-BCT của Bộ Công Thương quy định hệ thống truyền tải điện, phân phối điện và đo đếm điện năng</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29"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30" w:tgtFrame="_blank" w:history="1">
              <w:r w:rsidRPr="007B37C6">
                <w:rPr>
                  <w:rStyle w:val="Hyperlink"/>
                </w:rPr>
                <w:t>Thông tư 04/2025/TT-BCT của Bộ Công Thương quy định trình tự ngừng, giảm mức cung cấp điện</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31"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32" w:tgtFrame="_blank" w:history="1">
              <w:r w:rsidRPr="007B37C6">
                <w:rPr>
                  <w:rStyle w:val="Hyperlink"/>
                </w:rPr>
                <w:t>Thông tư 03/2025/TT-BCT của Bộ Công Thương quy định hồ sơ, trình tự và thủ tục mua bán điện với nước ngoài</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33"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r w:rsidR="007B37C6" w:rsidRPr="007B37C6" w:rsidTr="007B37C6">
        <w:trPr>
          <w:trHeight w:val="300"/>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pPr>
              <w:rPr>
                <w:u w:val="single"/>
              </w:rPr>
            </w:pPr>
            <w:hyperlink r:id="rId34" w:tgtFrame="_blank" w:history="1">
              <w:r w:rsidRPr="007B37C6">
                <w:rPr>
                  <w:rStyle w:val="Hyperlink"/>
                </w:rPr>
                <w:t>Thông tư 02/2025/TT-BCT của Bộ Công Thương quy định về bảo vệ công trình điện lực và an toàn trong lĩnh vực điện lực</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hyperlink r:id="rId35" w:tgtFrame="_blank" w:tooltip="Tải biểu mẫu" w:history="1">
              <w:r w:rsidRPr="007B37C6">
                <w:rPr>
                  <w:rStyle w:val="Hyperlink"/>
                  <w:b/>
                  <w:bCs/>
                </w:rPr>
                <w:t> Tải về</w:t>
              </w:r>
            </w:hyperlink>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5" w:type="dxa"/>
              <w:bottom w:w="0" w:type="dxa"/>
              <w:right w:w="45" w:type="dxa"/>
            </w:tcMar>
            <w:hideMark/>
          </w:tcPr>
          <w:p w:rsidR="007B37C6" w:rsidRPr="007B37C6" w:rsidRDefault="007B37C6" w:rsidP="007B37C6">
            <w:r w:rsidRPr="007B37C6">
              <w:t>01/02/2025</w:t>
            </w:r>
          </w:p>
        </w:tc>
      </w:tr>
    </w:tbl>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15"/>
    <w:rsid w:val="00193B94"/>
    <w:rsid w:val="002E1473"/>
    <w:rsid w:val="0036237F"/>
    <w:rsid w:val="00413F57"/>
    <w:rsid w:val="00605615"/>
    <w:rsid w:val="007B37C6"/>
    <w:rsid w:val="00913837"/>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3782"/>
  <w15:chartTrackingRefBased/>
  <w15:docId w15:val="{CA468D06-E17F-46E2-994A-A16FED9F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6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56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56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56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56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5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6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56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56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56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56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5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615"/>
    <w:rPr>
      <w:rFonts w:eastAsiaTheme="majorEastAsia" w:cstheme="majorBidi"/>
      <w:color w:val="272727" w:themeColor="text1" w:themeTint="D8"/>
    </w:rPr>
  </w:style>
  <w:style w:type="paragraph" w:styleId="Title">
    <w:name w:val="Title"/>
    <w:basedOn w:val="Normal"/>
    <w:next w:val="Normal"/>
    <w:link w:val="TitleChar"/>
    <w:uiPriority w:val="10"/>
    <w:qFormat/>
    <w:rsid w:val="00605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615"/>
    <w:pPr>
      <w:spacing w:before="160"/>
      <w:jc w:val="center"/>
    </w:pPr>
    <w:rPr>
      <w:i/>
      <w:iCs/>
      <w:color w:val="404040" w:themeColor="text1" w:themeTint="BF"/>
    </w:rPr>
  </w:style>
  <w:style w:type="character" w:customStyle="1" w:styleId="QuoteChar">
    <w:name w:val="Quote Char"/>
    <w:basedOn w:val="DefaultParagraphFont"/>
    <w:link w:val="Quote"/>
    <w:uiPriority w:val="29"/>
    <w:rsid w:val="00605615"/>
    <w:rPr>
      <w:i/>
      <w:iCs/>
      <w:color w:val="404040" w:themeColor="text1" w:themeTint="BF"/>
    </w:rPr>
  </w:style>
  <w:style w:type="paragraph" w:styleId="ListParagraph">
    <w:name w:val="List Paragraph"/>
    <w:basedOn w:val="Normal"/>
    <w:uiPriority w:val="34"/>
    <w:qFormat/>
    <w:rsid w:val="00605615"/>
    <w:pPr>
      <w:ind w:left="720"/>
      <w:contextualSpacing/>
    </w:pPr>
  </w:style>
  <w:style w:type="character" w:styleId="IntenseEmphasis">
    <w:name w:val="Intense Emphasis"/>
    <w:basedOn w:val="DefaultParagraphFont"/>
    <w:uiPriority w:val="21"/>
    <w:qFormat/>
    <w:rsid w:val="00605615"/>
    <w:rPr>
      <w:i/>
      <w:iCs/>
      <w:color w:val="2F5496" w:themeColor="accent1" w:themeShade="BF"/>
    </w:rPr>
  </w:style>
  <w:style w:type="paragraph" w:styleId="IntenseQuote">
    <w:name w:val="Intense Quote"/>
    <w:basedOn w:val="Normal"/>
    <w:next w:val="Normal"/>
    <w:link w:val="IntenseQuoteChar"/>
    <w:uiPriority w:val="30"/>
    <w:qFormat/>
    <w:rsid w:val="00605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5615"/>
    <w:rPr>
      <w:i/>
      <w:iCs/>
      <w:color w:val="2F5496" w:themeColor="accent1" w:themeShade="BF"/>
    </w:rPr>
  </w:style>
  <w:style w:type="character" w:styleId="IntenseReference">
    <w:name w:val="Intense Reference"/>
    <w:basedOn w:val="DefaultParagraphFont"/>
    <w:uiPriority w:val="32"/>
    <w:qFormat/>
    <w:rsid w:val="00605615"/>
    <w:rPr>
      <w:b/>
      <w:bCs/>
      <w:smallCaps/>
      <w:color w:val="2F5496" w:themeColor="accent1" w:themeShade="BF"/>
      <w:spacing w:val="5"/>
    </w:rPr>
  </w:style>
  <w:style w:type="character" w:styleId="Hyperlink">
    <w:name w:val="Hyperlink"/>
    <w:basedOn w:val="DefaultParagraphFont"/>
    <w:uiPriority w:val="99"/>
    <w:unhideWhenUsed/>
    <w:rsid w:val="00605615"/>
    <w:rPr>
      <w:color w:val="0563C1" w:themeColor="hyperlink"/>
      <w:u w:val="single"/>
    </w:rPr>
  </w:style>
  <w:style w:type="character" w:styleId="UnresolvedMention">
    <w:name w:val="Unresolved Mention"/>
    <w:basedOn w:val="DefaultParagraphFont"/>
    <w:uiPriority w:val="99"/>
    <w:semiHidden/>
    <w:unhideWhenUsed/>
    <w:rsid w:val="00605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156">
      <w:bodyDiv w:val="1"/>
      <w:marLeft w:val="0"/>
      <w:marRight w:val="0"/>
      <w:marTop w:val="0"/>
      <w:marBottom w:val="0"/>
      <w:divBdr>
        <w:top w:val="none" w:sz="0" w:space="0" w:color="auto"/>
        <w:left w:val="none" w:sz="0" w:space="0" w:color="auto"/>
        <w:bottom w:val="none" w:sz="0" w:space="0" w:color="auto"/>
        <w:right w:val="none" w:sz="0" w:space="0" w:color="auto"/>
      </w:divBdr>
      <w:divsChild>
        <w:div w:id="1138452100">
          <w:marLeft w:val="0"/>
          <w:marRight w:val="0"/>
          <w:marTop w:val="0"/>
          <w:marBottom w:val="0"/>
          <w:divBdr>
            <w:top w:val="none" w:sz="0" w:space="0" w:color="auto"/>
            <w:left w:val="none" w:sz="0" w:space="0" w:color="auto"/>
            <w:bottom w:val="none" w:sz="0" w:space="0" w:color="auto"/>
            <w:right w:val="none" w:sz="0" w:space="0" w:color="auto"/>
          </w:divBdr>
        </w:div>
      </w:divsChild>
    </w:div>
    <w:div w:id="208885130">
      <w:bodyDiv w:val="1"/>
      <w:marLeft w:val="0"/>
      <w:marRight w:val="0"/>
      <w:marTop w:val="0"/>
      <w:marBottom w:val="0"/>
      <w:divBdr>
        <w:top w:val="none" w:sz="0" w:space="0" w:color="auto"/>
        <w:left w:val="none" w:sz="0" w:space="0" w:color="auto"/>
        <w:bottom w:val="none" w:sz="0" w:space="0" w:color="auto"/>
        <w:right w:val="none" w:sz="0" w:space="0" w:color="auto"/>
      </w:divBdr>
      <w:divsChild>
        <w:div w:id="1353457505">
          <w:marLeft w:val="0"/>
          <w:marRight w:val="0"/>
          <w:marTop w:val="180"/>
          <w:marBottom w:val="0"/>
          <w:divBdr>
            <w:top w:val="none" w:sz="0" w:space="0" w:color="auto"/>
            <w:left w:val="none" w:sz="0" w:space="0" w:color="auto"/>
            <w:bottom w:val="none" w:sz="0" w:space="0" w:color="auto"/>
            <w:right w:val="none" w:sz="0" w:space="0" w:color="auto"/>
          </w:divBdr>
        </w:div>
        <w:div w:id="1365978522">
          <w:marLeft w:val="0"/>
          <w:marRight w:val="0"/>
          <w:marTop w:val="0"/>
          <w:marBottom w:val="0"/>
          <w:divBdr>
            <w:top w:val="none" w:sz="0" w:space="0" w:color="auto"/>
            <w:left w:val="none" w:sz="0" w:space="0" w:color="auto"/>
            <w:bottom w:val="none" w:sz="0" w:space="0" w:color="auto"/>
            <w:right w:val="none" w:sz="0" w:space="0" w:color="auto"/>
          </w:divBdr>
          <w:divsChild>
            <w:div w:id="1858080817">
              <w:marLeft w:val="0"/>
              <w:marRight w:val="0"/>
              <w:marTop w:val="0"/>
              <w:marBottom w:val="0"/>
              <w:divBdr>
                <w:top w:val="none" w:sz="0" w:space="0" w:color="auto"/>
                <w:left w:val="none" w:sz="0" w:space="0" w:color="auto"/>
                <w:bottom w:val="none" w:sz="0" w:space="0" w:color="auto"/>
                <w:right w:val="none" w:sz="0" w:space="0" w:color="auto"/>
              </w:divBdr>
            </w:div>
            <w:div w:id="802885312">
              <w:marLeft w:val="0"/>
              <w:marRight w:val="0"/>
              <w:marTop w:val="150"/>
              <w:marBottom w:val="150"/>
              <w:divBdr>
                <w:top w:val="none" w:sz="0" w:space="0" w:color="auto"/>
                <w:left w:val="none" w:sz="0" w:space="0" w:color="auto"/>
                <w:bottom w:val="single" w:sz="6" w:space="5" w:color="C2C2C2"/>
                <w:right w:val="none" w:sz="0" w:space="0" w:color="auto"/>
              </w:divBdr>
            </w:div>
            <w:div w:id="14762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4078">
      <w:bodyDiv w:val="1"/>
      <w:marLeft w:val="0"/>
      <w:marRight w:val="0"/>
      <w:marTop w:val="0"/>
      <w:marBottom w:val="0"/>
      <w:divBdr>
        <w:top w:val="none" w:sz="0" w:space="0" w:color="auto"/>
        <w:left w:val="none" w:sz="0" w:space="0" w:color="auto"/>
        <w:bottom w:val="none" w:sz="0" w:space="0" w:color="auto"/>
        <w:right w:val="none" w:sz="0" w:space="0" w:color="auto"/>
      </w:divBdr>
      <w:divsChild>
        <w:div w:id="1132594811">
          <w:marLeft w:val="0"/>
          <w:marRight w:val="0"/>
          <w:marTop w:val="0"/>
          <w:marBottom w:val="0"/>
          <w:divBdr>
            <w:top w:val="none" w:sz="0" w:space="0" w:color="auto"/>
            <w:left w:val="none" w:sz="0" w:space="0" w:color="auto"/>
            <w:bottom w:val="none" w:sz="0" w:space="0" w:color="auto"/>
            <w:right w:val="none" w:sz="0" w:space="0" w:color="auto"/>
          </w:divBdr>
        </w:div>
      </w:divsChild>
    </w:div>
    <w:div w:id="1047413705">
      <w:bodyDiv w:val="1"/>
      <w:marLeft w:val="0"/>
      <w:marRight w:val="0"/>
      <w:marTop w:val="0"/>
      <w:marBottom w:val="0"/>
      <w:divBdr>
        <w:top w:val="none" w:sz="0" w:space="0" w:color="auto"/>
        <w:left w:val="none" w:sz="0" w:space="0" w:color="auto"/>
        <w:bottom w:val="none" w:sz="0" w:space="0" w:color="auto"/>
        <w:right w:val="none" w:sz="0" w:space="0" w:color="auto"/>
      </w:divBdr>
      <w:divsChild>
        <w:div w:id="940838088">
          <w:marLeft w:val="0"/>
          <w:marRight w:val="0"/>
          <w:marTop w:val="0"/>
          <w:marBottom w:val="0"/>
          <w:divBdr>
            <w:top w:val="none" w:sz="0" w:space="0" w:color="auto"/>
            <w:left w:val="none" w:sz="0" w:space="0" w:color="auto"/>
            <w:bottom w:val="none" w:sz="0" w:space="0" w:color="auto"/>
            <w:right w:val="none" w:sz="0" w:space="0" w:color="auto"/>
          </w:divBdr>
        </w:div>
        <w:div w:id="1627002016">
          <w:marLeft w:val="0"/>
          <w:marRight w:val="0"/>
          <w:marTop w:val="0"/>
          <w:marBottom w:val="0"/>
          <w:divBdr>
            <w:top w:val="none" w:sz="0" w:space="0" w:color="auto"/>
            <w:left w:val="none" w:sz="0" w:space="0" w:color="auto"/>
            <w:bottom w:val="none" w:sz="0" w:space="0" w:color="auto"/>
            <w:right w:val="none" w:sz="0" w:space="0" w:color="auto"/>
          </w:divBdr>
        </w:div>
      </w:divsChild>
    </w:div>
    <w:div w:id="1092433759">
      <w:bodyDiv w:val="1"/>
      <w:marLeft w:val="0"/>
      <w:marRight w:val="0"/>
      <w:marTop w:val="0"/>
      <w:marBottom w:val="0"/>
      <w:divBdr>
        <w:top w:val="none" w:sz="0" w:space="0" w:color="auto"/>
        <w:left w:val="none" w:sz="0" w:space="0" w:color="auto"/>
        <w:bottom w:val="none" w:sz="0" w:space="0" w:color="auto"/>
        <w:right w:val="none" w:sz="0" w:space="0" w:color="auto"/>
      </w:divBdr>
    </w:div>
    <w:div w:id="1286041081">
      <w:bodyDiv w:val="1"/>
      <w:marLeft w:val="0"/>
      <w:marRight w:val="0"/>
      <w:marTop w:val="0"/>
      <w:marBottom w:val="0"/>
      <w:divBdr>
        <w:top w:val="none" w:sz="0" w:space="0" w:color="auto"/>
        <w:left w:val="none" w:sz="0" w:space="0" w:color="auto"/>
        <w:bottom w:val="none" w:sz="0" w:space="0" w:color="auto"/>
        <w:right w:val="none" w:sz="0" w:space="0" w:color="auto"/>
      </w:divBdr>
      <w:divsChild>
        <w:div w:id="1394500236">
          <w:marLeft w:val="0"/>
          <w:marRight w:val="0"/>
          <w:marTop w:val="0"/>
          <w:marBottom w:val="0"/>
          <w:divBdr>
            <w:top w:val="none" w:sz="0" w:space="0" w:color="auto"/>
            <w:left w:val="none" w:sz="0" w:space="0" w:color="auto"/>
            <w:bottom w:val="none" w:sz="0" w:space="0" w:color="auto"/>
            <w:right w:val="none" w:sz="0" w:space="0" w:color="auto"/>
          </w:divBdr>
        </w:div>
        <w:div w:id="1348680850">
          <w:marLeft w:val="0"/>
          <w:marRight w:val="0"/>
          <w:marTop w:val="0"/>
          <w:marBottom w:val="0"/>
          <w:divBdr>
            <w:top w:val="none" w:sz="0" w:space="0" w:color="auto"/>
            <w:left w:val="none" w:sz="0" w:space="0" w:color="auto"/>
            <w:bottom w:val="none" w:sz="0" w:space="0" w:color="auto"/>
            <w:right w:val="none" w:sz="0" w:space="0" w:color="auto"/>
          </w:divBdr>
        </w:div>
      </w:divsChild>
    </w:div>
    <w:div w:id="1644507198">
      <w:bodyDiv w:val="1"/>
      <w:marLeft w:val="0"/>
      <w:marRight w:val="0"/>
      <w:marTop w:val="0"/>
      <w:marBottom w:val="0"/>
      <w:divBdr>
        <w:top w:val="none" w:sz="0" w:space="0" w:color="auto"/>
        <w:left w:val="none" w:sz="0" w:space="0" w:color="auto"/>
        <w:bottom w:val="none" w:sz="0" w:space="0" w:color="auto"/>
        <w:right w:val="none" w:sz="0" w:space="0" w:color="auto"/>
      </w:divBdr>
      <w:divsChild>
        <w:div w:id="555165411">
          <w:marLeft w:val="0"/>
          <w:marRight w:val="0"/>
          <w:marTop w:val="180"/>
          <w:marBottom w:val="0"/>
          <w:divBdr>
            <w:top w:val="none" w:sz="0" w:space="0" w:color="auto"/>
            <w:left w:val="none" w:sz="0" w:space="0" w:color="auto"/>
            <w:bottom w:val="none" w:sz="0" w:space="0" w:color="auto"/>
            <w:right w:val="none" w:sz="0" w:space="0" w:color="auto"/>
          </w:divBdr>
        </w:div>
        <w:div w:id="1314407017">
          <w:marLeft w:val="0"/>
          <w:marRight w:val="0"/>
          <w:marTop w:val="0"/>
          <w:marBottom w:val="0"/>
          <w:divBdr>
            <w:top w:val="none" w:sz="0" w:space="0" w:color="auto"/>
            <w:left w:val="none" w:sz="0" w:space="0" w:color="auto"/>
            <w:bottom w:val="none" w:sz="0" w:space="0" w:color="auto"/>
            <w:right w:val="none" w:sz="0" w:space="0" w:color="auto"/>
          </w:divBdr>
          <w:divsChild>
            <w:div w:id="1564637054">
              <w:marLeft w:val="0"/>
              <w:marRight w:val="0"/>
              <w:marTop w:val="0"/>
              <w:marBottom w:val="0"/>
              <w:divBdr>
                <w:top w:val="none" w:sz="0" w:space="0" w:color="auto"/>
                <w:left w:val="none" w:sz="0" w:space="0" w:color="auto"/>
                <w:bottom w:val="none" w:sz="0" w:space="0" w:color="auto"/>
                <w:right w:val="none" w:sz="0" w:space="0" w:color="auto"/>
              </w:divBdr>
            </w:div>
            <w:div w:id="1142388182">
              <w:marLeft w:val="0"/>
              <w:marRight w:val="0"/>
              <w:marTop w:val="150"/>
              <w:marBottom w:val="150"/>
              <w:divBdr>
                <w:top w:val="none" w:sz="0" w:space="0" w:color="auto"/>
                <w:left w:val="none" w:sz="0" w:space="0" w:color="auto"/>
                <w:bottom w:val="single" w:sz="6" w:space="5" w:color="C2C2C2"/>
                <w:right w:val="none" w:sz="0" w:space="0" w:color="auto"/>
              </w:divBdr>
            </w:div>
            <w:div w:id="1173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dien-luc/thong-tu-13-2025-tt-bct-xac-dinh-tien-dien-thanh-toan-truong-hop-thiet-bi-do-dien-khong-chinh-xac-389756-d1.html" TargetMode="External"/><Relationship Id="rId18" Type="http://schemas.openxmlformats.org/officeDocument/2006/relationships/hyperlink" Target="https://luatvietnam.vn/cong-nghiep/thong-tu-08-2025-tt-bct-phuong-phap-xac-dinh-chi-phi-phat-dien-voi-mot-so-loai-hinh-nha-may-dien-389501-d1.html" TargetMode="External"/><Relationship Id="rId26" Type="http://schemas.openxmlformats.org/officeDocument/2006/relationships/hyperlink" Target="https://luatvietnam.vn/cong-nghiep/thong-tu-06-2025-tt-bct-cua-bo-cong-thuong-quy-dinh-dieu-do-van-hanh-thao-tac-xu-ly-su-co-khoi-dong-den-va-khoi-phuc-he-thong-dien-quoc-gia-388847-d1.html" TargetMode="External"/><Relationship Id="rId21" Type="http://schemas.openxmlformats.org/officeDocument/2006/relationships/hyperlink" Target="https://luatvietnam.vn/xuat-nhap-khau/thong-tu-09-2025-tt-bct-thu-tuc-phuong-phap-xac-dinh-khung-gia-phat-dien-khung-gia-nhap-khau-dien-389500-d1.html" TargetMode="External"/><Relationship Id="rId34" Type="http://schemas.openxmlformats.org/officeDocument/2006/relationships/hyperlink" Target="https://luatvietnam.vn/cong-nghiep/thong-tu-02-2025-tt-bct-quy-dinh-bao-ve-cong-trinh-dien-luc-an-toan-trong-linh-vuc-dien-luc-388305-d1.html" TargetMode="External"/><Relationship Id="rId7" Type="http://schemas.openxmlformats.org/officeDocument/2006/relationships/hyperlink" Target="https://luatvietnam.vn/dien-luc/thong-tu-14-2025-tt-bct-phuong-phap-lap-ho-so-trinh-tu-phe-duyet-gia-dich-vu-truyen-tai-dien-391008-d1.html" TargetMode="External"/><Relationship Id="rId12" Type="http://schemas.openxmlformats.org/officeDocument/2006/relationships/hyperlink" Target="https://luatvietnam.vn/dien-luc/thong-tu-13-2025-tt-bct-xac-dinh-tien-dien-thanh-toan-truong-hop-thiet-bi-do-dien-khong-chinh-xac-389756-d1.html" TargetMode="External"/><Relationship Id="rId17" Type="http://schemas.openxmlformats.org/officeDocument/2006/relationships/hyperlink" Target="https://luatvietnam.vn/cong-nghiep/thong-tu-11-2025-tt-bct-phuong-phap-xac-dinh-trinh-tu-phe-duyet-gia-dich-vu-phu-tro-he-thong-dien-389548-d1.html" TargetMode="External"/><Relationship Id="rId25" Type="http://schemas.openxmlformats.org/officeDocument/2006/relationships/hyperlink" Target="https://luatvietnam.vn/cong-nghiep/thong-tu-07-2025-tt-bct-quy-dinh-ve-thuc-hien-quan-ly-nhu-cau-dien-388848-d1.html" TargetMode="External"/><Relationship Id="rId33" Type="http://schemas.openxmlformats.org/officeDocument/2006/relationships/hyperlink" Target="https://luatvietnam.vn/cong-nghiep/thong-tu-03-2025-tt-bct-cua-bo-cong-thuong-quy-dinh-ho-so-trinh-tu-va-thu-tuc-mua-ban-dien-voi-nuoc-ngoai-388842-d1.html" TargetMode="External"/><Relationship Id="rId2" Type="http://schemas.openxmlformats.org/officeDocument/2006/relationships/settings" Target="settings.xml"/><Relationship Id="rId16" Type="http://schemas.openxmlformats.org/officeDocument/2006/relationships/hyperlink" Target="https://luatvietnam.vn/cong-nghiep/thong-tu-11-2025-tt-bct-phuong-phap-xac-dinh-trinh-tu-phe-duyet-gia-dich-vu-phu-tro-he-thong-dien-389548-d1.html" TargetMode="External"/><Relationship Id="rId20" Type="http://schemas.openxmlformats.org/officeDocument/2006/relationships/hyperlink" Target="https://luatvietnam.vn/xuat-nhap-khau/thong-tu-09-2025-tt-bct-thu-tuc-phuong-phap-xac-dinh-khung-gia-phat-dien-khung-gia-nhap-khau-dien-389500-d1.html" TargetMode="External"/><Relationship Id="rId29" Type="http://schemas.openxmlformats.org/officeDocument/2006/relationships/hyperlink" Target="https://luatvietnam.vn/cong-nghiep/thong-tu-05-2025-tt-bct-cua-bo-cong-thuong-quy-dinh-he-thong-truyen-tai-dien-phan-phoi-dien-va-do-dem-dien-nang-388846-d1.html" TargetMode="External"/><Relationship Id="rId1" Type="http://schemas.openxmlformats.org/officeDocument/2006/relationships/styles" Target="styles.xml"/><Relationship Id="rId6" Type="http://schemas.openxmlformats.org/officeDocument/2006/relationships/hyperlink" Target="https://luatvietnam.vn/dien-luc/thong-tu-14-2025-tt-bct-phuong-phap-lap-ho-so-trinh-tu-phe-duyet-gia-dich-vu-truyen-tai-dien-391008-d1.html" TargetMode="External"/><Relationship Id="rId11" Type="http://schemas.openxmlformats.org/officeDocument/2006/relationships/hyperlink" Target="https://luatvietnam.vn/dien-luc/thong-tu-17-2025-tt-bct-phuong-phap-lap-khung-gia-ban-buon-dien-phuong-phap-xac-dinh-gia-ban-buon-dien-391006-d1.html" TargetMode="External"/><Relationship Id="rId24" Type="http://schemas.openxmlformats.org/officeDocument/2006/relationships/hyperlink" Target="https://luatvietnam.vn/cong-nghiep/thong-tu-07-2025-tt-bct-quy-dinh-ve-thuc-hien-quan-ly-nhu-cau-dien-388848-d1.html" TargetMode="External"/><Relationship Id="rId32" Type="http://schemas.openxmlformats.org/officeDocument/2006/relationships/hyperlink" Target="https://luatvietnam.vn/cong-nghiep/thong-tu-03-2025-tt-bct-cua-bo-cong-thuong-quy-dinh-ho-so-trinh-tu-va-thu-tuc-mua-ban-dien-voi-nuoc-ngoai-388842-d1.html" TargetMode="External"/><Relationship Id="rId37" Type="http://schemas.openxmlformats.org/officeDocument/2006/relationships/theme" Target="theme/theme1.xml"/><Relationship Id="rId5" Type="http://schemas.openxmlformats.org/officeDocument/2006/relationships/hyperlink" Target="https://luatvietnam.vn/cong-nghiep/thong-tu-16-2025-tt-bct-quy-dinh-van-hanh-thi-truong-ban-buon-dien-canh-tranh-391176-d1.html" TargetMode="External"/><Relationship Id="rId15" Type="http://schemas.openxmlformats.org/officeDocument/2006/relationships/hyperlink" Target="https://luatvietnam.vn/cong-nghiep/thong-tu-12-2025-tt-bct-phuong-phap-xac-dinh-gia-phat-dien-nguyen-tac-tinh-gia-dien-du-an-dien-luc-389649-d1.html" TargetMode="External"/><Relationship Id="rId23" Type="http://schemas.openxmlformats.org/officeDocument/2006/relationships/hyperlink" Target="https://luatvietnam.vn/cong-nghiep/thong-tu-10-2025-tt-bct-nguyen-tac-ap-dung-bieu-gia-chi-phi-tranh-duoc-cho-cac-nha-may-dien-nang-luong-tai-tao-nho-389499-d1.html" TargetMode="External"/><Relationship Id="rId28" Type="http://schemas.openxmlformats.org/officeDocument/2006/relationships/hyperlink" Target="https://luatvietnam.vn/cong-nghiep/thong-tu-05-2025-tt-bct-cua-bo-cong-thuong-quy-dinh-he-thong-truyen-tai-dien-phan-phoi-dien-va-do-dem-dien-nang-388846-d1.html" TargetMode="External"/><Relationship Id="rId36" Type="http://schemas.openxmlformats.org/officeDocument/2006/relationships/fontTable" Target="fontTable.xml"/><Relationship Id="rId10" Type="http://schemas.openxmlformats.org/officeDocument/2006/relationships/hyperlink" Target="https://luatvietnam.vn/dien-luc/thong-tu-17-2025-tt-bct-phuong-phap-lap-khung-gia-ban-buon-dien-phuong-phap-xac-dinh-gia-ban-buon-dien-391006-d1.html" TargetMode="External"/><Relationship Id="rId19" Type="http://schemas.openxmlformats.org/officeDocument/2006/relationships/hyperlink" Target="https://luatvietnam.vn/cong-nghiep/thong-tu-11-2025-tt-bct-phuong-phap-xac-dinh-trinh-tu-phe-duyet-gia-dich-vu-phu-tro-he-thong-dien-389548-d1.html" TargetMode="External"/><Relationship Id="rId31" Type="http://schemas.openxmlformats.org/officeDocument/2006/relationships/hyperlink" Target="https://luatvietnam.vn/cong-nghiep/thong-tu-04-2025-tt-bct-quy-dinh-trinh-tu-ngung-giam-muc-cung-cap-dien-388845-d1.html" TargetMode="External"/><Relationship Id="rId4" Type="http://schemas.openxmlformats.org/officeDocument/2006/relationships/hyperlink" Target="https://luatvietnam.vn/cong-nghiep/thong-tu-16-2025-tt-bct-quy-dinh-van-hanh-thi-truong-ban-buon-dien-canh-tranh-391176-d1.html" TargetMode="External"/><Relationship Id="rId9" Type="http://schemas.openxmlformats.org/officeDocument/2006/relationships/hyperlink" Target="https://luatvietnam.vn/dien-luc/thong-tu-15-2025-tt-bct-phuong-phap-lap-gia-dich-vu-dieu-do-van-hanh-he-thong-dien-391007-d1.html" TargetMode="External"/><Relationship Id="rId14" Type="http://schemas.openxmlformats.org/officeDocument/2006/relationships/hyperlink" Target="https://luatvietnam.vn/cong-nghiep/thong-tu-12-2025-tt-bct-phuong-phap-xac-dinh-gia-phat-dien-nguyen-tac-tinh-gia-dien-du-an-dien-luc-389649-d1.html" TargetMode="External"/><Relationship Id="rId22" Type="http://schemas.openxmlformats.org/officeDocument/2006/relationships/hyperlink" Target="https://luatvietnam.vn/cong-nghiep/thong-tu-10-2025-tt-bct-nguyen-tac-ap-dung-bieu-gia-chi-phi-tranh-duoc-cho-cac-nha-may-dien-nang-luong-tai-tao-nho-389499-d1.html" TargetMode="External"/><Relationship Id="rId27" Type="http://schemas.openxmlformats.org/officeDocument/2006/relationships/hyperlink" Target="https://luatvietnam.vn/cong-nghiep/thong-tu-06-2025-tt-bct-cua-bo-cong-thuong-quy-dinh-dieu-do-van-hanh-thao-tac-xu-ly-su-co-khoi-dong-den-va-khoi-phuc-he-thong-dien-quoc-gia-388847-d1.html" TargetMode="External"/><Relationship Id="rId30" Type="http://schemas.openxmlformats.org/officeDocument/2006/relationships/hyperlink" Target="https://luatvietnam.vn/cong-nghiep/thong-tu-04-2025-tt-bct-quy-dinh-trinh-tu-ngung-giam-muc-cung-cap-dien-388845-d1.html" TargetMode="External"/><Relationship Id="rId35" Type="http://schemas.openxmlformats.org/officeDocument/2006/relationships/hyperlink" Target="https://luatvietnam.vn/cong-nghiep/thong-tu-02-2025-tt-bct-quy-dinh-bao-ve-cong-trinh-dien-luc-an-toan-trong-linh-vuc-dien-luc-388305-d1.html" TargetMode="External"/><Relationship Id="rId8" Type="http://schemas.openxmlformats.org/officeDocument/2006/relationships/hyperlink" Target="https://luatvietnam.vn/dien-luc/thong-tu-15-2025-tt-bct-phuong-phap-lap-gia-dich-vu-dieu-do-van-hanh-he-thong-dien-391007-d1.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2025-03-26T03:40:00Z</dcterms:created>
  <dcterms:modified xsi:type="dcterms:W3CDTF">2025-03-26T06:05:00Z</dcterms:modified>
</cp:coreProperties>
</file>