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09" w:type="dxa"/>
        <w:tblCellSpacing w:w="15" w:type="dxa"/>
        <w:tblCellMar>
          <w:top w:w="15" w:type="dxa"/>
          <w:left w:w="15" w:type="dxa"/>
          <w:bottom w:w="15" w:type="dxa"/>
          <w:right w:w="15" w:type="dxa"/>
        </w:tblCellMar>
        <w:tblLook w:val="04A0" w:firstRow="1" w:lastRow="0" w:firstColumn="1" w:lastColumn="0" w:noHBand="0" w:noVBand="1"/>
      </w:tblPr>
      <w:tblGrid>
        <w:gridCol w:w="8809"/>
      </w:tblGrid>
      <w:tr w:rsidR="00DA4451" w:rsidRPr="004D17B2" w14:paraId="36E57C2E" w14:textId="77777777" w:rsidTr="00DA4451">
        <w:trPr>
          <w:tblCellSpacing w:w="15" w:type="dxa"/>
        </w:trPr>
        <w:tc>
          <w:tcPr>
            <w:tcW w:w="0" w:type="auto"/>
            <w:vAlign w:val="center"/>
            <w:hideMark/>
          </w:tcPr>
          <w:p w14:paraId="5096AA01" w14:textId="77777777" w:rsidR="00DA4451" w:rsidRPr="004D17B2" w:rsidRDefault="00DA4451" w:rsidP="00DA4451">
            <w:pPr>
              <w:jc w:val="center"/>
              <w:rPr>
                <w:rFonts w:ascii="Times New Roman" w:hAnsi="Times New Roman" w:cs="Times New Roman"/>
                <w:b/>
                <w:bCs/>
                <w:sz w:val="26"/>
                <w:szCs w:val="26"/>
              </w:rPr>
            </w:pPr>
            <w:r w:rsidRPr="004D17B2">
              <w:rPr>
                <w:rFonts w:ascii="Times New Roman" w:hAnsi="Times New Roman" w:cs="Times New Roman"/>
                <w:b/>
                <w:bCs/>
                <w:sz w:val="26"/>
                <w:szCs w:val="26"/>
              </w:rPr>
              <w:t>CỘNG HOÀ XÃ HỘI CHỦ NGHĨA VIỆT NAM</w:t>
            </w:r>
          </w:p>
          <w:p w14:paraId="64082530" w14:textId="77777777" w:rsidR="00DA4451" w:rsidRDefault="00DA4451" w:rsidP="00DA4451">
            <w:pPr>
              <w:jc w:val="center"/>
              <w:rPr>
                <w:rFonts w:ascii="Times New Roman" w:hAnsi="Times New Roman" w:cs="Times New Roman"/>
                <w:b/>
                <w:bCs/>
                <w:sz w:val="26"/>
                <w:szCs w:val="26"/>
              </w:rPr>
            </w:pPr>
            <w:r w:rsidRPr="004D17B2">
              <w:rPr>
                <w:rFonts w:ascii="Times New Roman" w:hAnsi="Times New Roman" w:cs="Times New Roman"/>
                <w:b/>
                <w:bCs/>
                <w:sz w:val="26"/>
                <w:szCs w:val="26"/>
              </w:rPr>
              <w:t>Độc lập - Tự do - Hạnh phúc</w:t>
            </w:r>
          </w:p>
          <w:p w14:paraId="3F04D17D" w14:textId="1812CF4A" w:rsidR="004D17B2" w:rsidRPr="004D17B2" w:rsidRDefault="004D17B2" w:rsidP="00DA4451">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4A70933" wp14:editId="0412178D">
                      <wp:simplePos x="0" y="0"/>
                      <wp:positionH relativeFrom="column">
                        <wp:posOffset>1941195</wp:posOffset>
                      </wp:positionH>
                      <wp:positionV relativeFrom="paragraph">
                        <wp:posOffset>11430</wp:posOffset>
                      </wp:positionV>
                      <wp:extent cx="1844040" cy="0"/>
                      <wp:effectExtent l="0" t="0" r="0" b="0"/>
                      <wp:wrapNone/>
                      <wp:docPr id="132827077" name="Straight Connector 1"/>
                      <wp:cNvGraphicFramePr/>
                      <a:graphic xmlns:a="http://schemas.openxmlformats.org/drawingml/2006/main">
                        <a:graphicData uri="http://schemas.microsoft.com/office/word/2010/wordprocessingShape">
                          <wps:wsp>
                            <wps:cNvCnPr/>
                            <wps:spPr>
                              <a:xfrm flipV="1">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39AB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9pt" to="29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" strokecolor="black [3200]" strokeweight=".5pt">
                      <v:stroke joinstyle="miter"/>
                    </v:line>
                  </w:pict>
                </mc:Fallback>
              </mc:AlternateContent>
            </w:r>
          </w:p>
        </w:tc>
      </w:tr>
    </w:tbl>
    <w:p w14:paraId="1CD9CD66" w14:textId="1280B21A" w:rsidR="00DA4451" w:rsidRPr="004D17B2" w:rsidRDefault="00DA4451" w:rsidP="00DA4451">
      <w:pPr>
        <w:jc w:val="center"/>
        <w:rPr>
          <w:rFonts w:ascii="Times New Roman" w:hAnsi="Times New Roman" w:cs="Times New Roman"/>
          <w:sz w:val="26"/>
          <w:szCs w:val="26"/>
        </w:rPr>
      </w:pPr>
      <w:r w:rsidRPr="004D17B2">
        <w:rPr>
          <w:rFonts w:ascii="Times New Roman" w:hAnsi="Times New Roman" w:cs="Times New Roman"/>
          <w:b/>
          <w:bCs/>
          <w:sz w:val="26"/>
          <w:szCs w:val="26"/>
        </w:rPr>
        <w:t>NỘI QUY PHÒNG CHÁY VÀ CHỮA CHÁY</w:t>
      </w:r>
      <w:r w:rsidRPr="004D17B2">
        <w:rPr>
          <w:rFonts w:ascii="Times New Roman" w:hAnsi="Times New Roman" w:cs="Times New Roman"/>
          <w:sz w:val="26"/>
          <w:szCs w:val="26"/>
        </w:rPr>
        <w:br/>
        <w:t xml:space="preserve">Tại trụ sở làm việc của Ủy ban nhân dân </w:t>
      </w:r>
      <w:r w:rsidR="004D17B2" w:rsidRPr="004D17B2">
        <w:rPr>
          <w:rFonts w:ascii="Times New Roman" w:hAnsi="Times New Roman" w:cs="Times New Roman"/>
          <w:sz w:val="26"/>
          <w:szCs w:val="26"/>
        </w:rPr>
        <w:t>xã</w:t>
      </w:r>
      <w:r w:rsidRPr="004D17B2">
        <w:rPr>
          <w:rFonts w:ascii="Times New Roman" w:hAnsi="Times New Roman" w:cs="Times New Roman"/>
          <w:sz w:val="26"/>
          <w:szCs w:val="26"/>
        </w:rPr>
        <w:t xml:space="preserve"> ..........</w:t>
      </w:r>
    </w:p>
    <w:p w14:paraId="6AA98FFA" w14:textId="6E884D34"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sz w:val="26"/>
          <w:szCs w:val="26"/>
        </w:rPr>
        <w:t xml:space="preserve">Để bảo vệ tài sản, an toàn tính mạng của toàn thể cán bộ, công chức, viên chức, người lao động và các cá nhân đến làm việc và liên hệ công tác tại Trụ sở làm việc của Ủy ban nhân dân </w:t>
      </w:r>
      <w:r w:rsidR="004D17B2">
        <w:rPr>
          <w:rFonts w:ascii="Times New Roman" w:hAnsi="Times New Roman" w:cs="Times New Roman"/>
          <w:sz w:val="26"/>
          <w:szCs w:val="26"/>
        </w:rPr>
        <w:t>xã</w:t>
      </w:r>
      <w:r w:rsidRPr="004D17B2">
        <w:rPr>
          <w:rFonts w:ascii="Times New Roman" w:hAnsi="Times New Roman" w:cs="Times New Roman"/>
          <w:sz w:val="26"/>
          <w:szCs w:val="26"/>
        </w:rPr>
        <w:t xml:space="preserve">, góp phần giữ gìn an ninh trật tự tại địa phương. Nay Chủ tịch Ủy ban nhân dân </w:t>
      </w:r>
      <w:r w:rsidR="004D17B2" w:rsidRPr="004D17B2">
        <w:rPr>
          <w:rFonts w:ascii="Times New Roman" w:hAnsi="Times New Roman" w:cs="Times New Roman"/>
          <w:sz w:val="26"/>
          <w:szCs w:val="26"/>
        </w:rPr>
        <w:t>xã</w:t>
      </w:r>
      <w:r w:rsidRPr="004D17B2">
        <w:rPr>
          <w:rFonts w:ascii="Times New Roman" w:hAnsi="Times New Roman" w:cs="Times New Roman"/>
          <w:sz w:val="26"/>
          <w:szCs w:val="26"/>
        </w:rPr>
        <w:t xml:space="preserve"> .......... ban hành Nội quy phòng cháy và chữa cháy (PCCC) tại trụ sở làm việc, cụ thể như sau:</w:t>
      </w:r>
    </w:p>
    <w:p w14:paraId="0605666E"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1.</w:t>
      </w:r>
      <w:r w:rsidRPr="004D17B2">
        <w:rPr>
          <w:rFonts w:ascii="Times New Roman" w:hAnsi="Times New Roman" w:cs="Times New Roman"/>
          <w:sz w:val="26"/>
          <w:szCs w:val="26"/>
        </w:rPr>
        <w:t> Phòng cháy và chữa cháy là nghĩa vụ của toàn thể cán bộ, công chức, viên chức, người lao động và các cá nhân khi đến làm việc và liên hệ công tác. Mọi người đều phải tham gia tích cực vào công tác PCCC.</w:t>
      </w:r>
    </w:p>
    <w:p w14:paraId="18374010"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2.</w:t>
      </w:r>
      <w:r w:rsidRPr="004D17B2">
        <w:rPr>
          <w:rFonts w:ascii="Times New Roman" w:hAnsi="Times New Roman" w:cs="Times New Roman"/>
          <w:sz w:val="26"/>
          <w:szCs w:val="26"/>
        </w:rPr>
        <w:t> Tất cả các cá nhân đều phải chấp hành tuyệt đối công tác PCCC. Không được mang vật liệu chứa các chất dễ cháy, dễ nổ vào trong cơ quan.</w:t>
      </w:r>
    </w:p>
    <w:p w14:paraId="1AA15ED6"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3.</w:t>
      </w:r>
      <w:r w:rsidRPr="004D17B2">
        <w:rPr>
          <w:rFonts w:ascii="Times New Roman" w:hAnsi="Times New Roman" w:cs="Times New Roman"/>
          <w:sz w:val="26"/>
          <w:szCs w:val="26"/>
        </w:rPr>
        <w:t> Mỗi cán bộ, công chức, viên chức và người lao động của cơ quan phải có trách nhiệm bảo quản và đặt các phương tiện PCCC đúng nơi quy định, đảm bảo dễ thấy, dễ lấy sử dụng và không sử dụng phương tiện này vào mục đích khác.</w:t>
      </w:r>
    </w:p>
    <w:p w14:paraId="3BBFF3FC"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4.</w:t>
      </w:r>
      <w:r w:rsidRPr="004D17B2">
        <w:rPr>
          <w:rFonts w:ascii="Times New Roman" w:hAnsi="Times New Roman" w:cs="Times New Roman"/>
          <w:sz w:val="26"/>
          <w:szCs w:val="26"/>
        </w:rPr>
        <w:t xml:space="preserve"> Đội PCCC của cơ quan phải tăng cường kiểm tra thường xuyên công tác PCCC, nhất là việc bảo quản, bảo dưỡng các dụng cụ, phương tiện chữa cháy đã trang bị và đảm bảo sử dụng hiệu quả khi xảy ra cháy, nổ.</w:t>
      </w:r>
    </w:p>
    <w:p w14:paraId="4DFFE5E2"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5.</w:t>
      </w:r>
      <w:r w:rsidRPr="004D17B2">
        <w:rPr>
          <w:rFonts w:ascii="Times New Roman" w:hAnsi="Times New Roman" w:cs="Times New Roman"/>
          <w:sz w:val="26"/>
          <w:szCs w:val="26"/>
        </w:rPr>
        <w:t> Các thành viên Đội PCCC của cơ quan có trách nhiệm tham gia học tập, thực tập theo phương án PCCC đã được Ủy ban nhân dân huyện ban hành và có trách nhiệm hướng dẫn, truyền đạt lại cho các đồng nghiệp trong cơ quan biết và vận dụng khi xảy ra cháy, nổ.</w:t>
      </w:r>
    </w:p>
    <w:p w14:paraId="6D22F90C"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6.</w:t>
      </w:r>
      <w:r w:rsidRPr="004D17B2">
        <w:rPr>
          <w:rFonts w:ascii="Times New Roman" w:hAnsi="Times New Roman" w:cs="Times New Roman"/>
          <w:sz w:val="26"/>
          <w:szCs w:val="26"/>
        </w:rPr>
        <w:t> Khi rời khỏi nơi làm việc, tất cả mọi người phải có trách nhiệm ngắt (đóng) hết điện các thiết bị tiêu thụ điện và kiểm tra tình trạng an toàn PCCC. Không được tự ý câu mắc điện khi chưa được phép của người có trách nhiệm trong cơ quan.</w:t>
      </w:r>
    </w:p>
    <w:p w14:paraId="71B93B6A" w14:textId="7516CB83"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7.</w:t>
      </w:r>
      <w:r w:rsidRPr="004D17B2">
        <w:rPr>
          <w:rFonts w:ascii="Times New Roman" w:hAnsi="Times New Roman" w:cs="Times New Roman"/>
          <w:sz w:val="26"/>
          <w:szCs w:val="26"/>
        </w:rPr>
        <w:t xml:space="preserve"> Khi phát hiện xảy ra cháy, nổ, các cá nhân phải nhanh chóng báo động (hô hoán, nhấn chuông báo cháy...) cho mọi người đều biết, đồng thời gọi điện thoại báo cháy cho </w:t>
      </w:r>
      <w:r w:rsidRPr="004D17B2">
        <w:rPr>
          <w:rFonts w:ascii="Times New Roman" w:hAnsi="Times New Roman" w:cs="Times New Roman"/>
          <w:sz w:val="26"/>
          <w:szCs w:val="26"/>
        </w:rPr>
        <w:lastRenderedPageBreak/>
        <w:t>Phòng Cảnh sát Phòng cháy chữa cháy và Cứu nạn cứu hộ Công an tỉnh ....... qua số điện thoại: 114</w:t>
      </w:r>
    </w:p>
    <w:p w14:paraId="6A294DA9" w14:textId="77777777" w:rsidR="00DA4451" w:rsidRPr="004D17B2" w:rsidRDefault="00DA4451" w:rsidP="00DA4451">
      <w:pPr>
        <w:rPr>
          <w:rFonts w:ascii="Times New Roman" w:hAnsi="Times New Roman" w:cs="Times New Roman"/>
          <w:sz w:val="26"/>
          <w:szCs w:val="26"/>
        </w:rPr>
      </w:pPr>
      <w:r w:rsidRPr="004D17B2">
        <w:rPr>
          <w:rFonts w:ascii="Times New Roman" w:hAnsi="Times New Roman" w:cs="Times New Roman"/>
          <w:b/>
          <w:bCs/>
          <w:sz w:val="26"/>
          <w:szCs w:val="26"/>
        </w:rPr>
        <w:t>Điều 8.</w:t>
      </w:r>
      <w:r w:rsidRPr="004D17B2">
        <w:rPr>
          <w:rFonts w:ascii="Times New Roman" w:hAnsi="Times New Roman" w:cs="Times New Roman"/>
          <w:sz w:val="26"/>
          <w:szCs w:val="26"/>
        </w:rPr>
        <w:t> Yêu cầu toàn thể cán bộ, công chức, viên chức, người lao động và các cá nhân đến làm việc và liên hệ công tác phải chấp hành nghiêm chỉnh các nội quy trên. Ai vi phạm tùy theo mức độ mà bị xử lý theo quy định của pháp luật hiện nay.</w:t>
      </w:r>
    </w:p>
    <w:tbl>
      <w:tblPr>
        <w:tblW w:w="8809" w:type="dxa"/>
        <w:jc w:val="center"/>
        <w:tblCellSpacing w:w="15" w:type="dxa"/>
        <w:tblCellMar>
          <w:top w:w="15" w:type="dxa"/>
          <w:left w:w="15" w:type="dxa"/>
          <w:bottom w:w="15" w:type="dxa"/>
          <w:right w:w="15" w:type="dxa"/>
        </w:tblCellMar>
        <w:tblLook w:val="04A0" w:firstRow="1" w:lastRow="0" w:firstColumn="1" w:lastColumn="0" w:noHBand="0" w:noVBand="1"/>
      </w:tblPr>
      <w:tblGrid>
        <w:gridCol w:w="136"/>
        <w:gridCol w:w="8673"/>
      </w:tblGrid>
      <w:tr w:rsidR="00DA4451" w:rsidRPr="004D17B2" w14:paraId="4E018318" w14:textId="77777777" w:rsidTr="00DA4451">
        <w:trPr>
          <w:tblCellSpacing w:w="15" w:type="dxa"/>
          <w:jc w:val="center"/>
        </w:trPr>
        <w:tc>
          <w:tcPr>
            <w:tcW w:w="0" w:type="auto"/>
            <w:vAlign w:val="center"/>
            <w:hideMark/>
          </w:tcPr>
          <w:p w14:paraId="4D954BD9" w14:textId="77777777" w:rsidR="00DA4451" w:rsidRPr="004D17B2" w:rsidRDefault="00DA4451" w:rsidP="00DA4451">
            <w:pPr>
              <w:jc w:val="center"/>
              <w:rPr>
                <w:rFonts w:ascii="Times New Roman" w:hAnsi="Times New Roman" w:cs="Times New Roman"/>
                <w:sz w:val="26"/>
                <w:szCs w:val="26"/>
              </w:rPr>
            </w:pPr>
          </w:p>
        </w:tc>
        <w:tc>
          <w:tcPr>
            <w:tcW w:w="0" w:type="auto"/>
            <w:vAlign w:val="center"/>
            <w:hideMark/>
          </w:tcPr>
          <w:p w14:paraId="738B9C8B" w14:textId="77777777" w:rsidR="00DA4451" w:rsidRPr="004D17B2" w:rsidRDefault="00DA4451" w:rsidP="00DA4451">
            <w:pPr>
              <w:jc w:val="right"/>
              <w:rPr>
                <w:rFonts w:ascii="Times New Roman" w:hAnsi="Times New Roman" w:cs="Times New Roman"/>
                <w:i/>
                <w:iCs/>
                <w:sz w:val="26"/>
                <w:szCs w:val="26"/>
              </w:rPr>
            </w:pPr>
            <w:r w:rsidRPr="004D17B2">
              <w:rPr>
                <w:rFonts w:ascii="Times New Roman" w:hAnsi="Times New Roman" w:cs="Times New Roman"/>
                <w:i/>
                <w:iCs/>
                <w:sz w:val="26"/>
                <w:szCs w:val="26"/>
              </w:rPr>
              <w:t>......., Ngày..... tháng...... năm......</w:t>
            </w:r>
          </w:p>
        </w:tc>
      </w:tr>
      <w:tr w:rsidR="00DA4451" w:rsidRPr="004D17B2" w14:paraId="581A0779" w14:textId="77777777" w:rsidTr="00DA4451">
        <w:trPr>
          <w:tblCellSpacing w:w="15" w:type="dxa"/>
          <w:jc w:val="center"/>
        </w:trPr>
        <w:tc>
          <w:tcPr>
            <w:tcW w:w="0" w:type="auto"/>
            <w:vAlign w:val="center"/>
            <w:hideMark/>
          </w:tcPr>
          <w:p w14:paraId="2B0F20A3" w14:textId="77777777" w:rsidR="00DA4451" w:rsidRPr="004D17B2" w:rsidRDefault="00DA4451" w:rsidP="00DA4451">
            <w:pPr>
              <w:jc w:val="center"/>
              <w:rPr>
                <w:rFonts w:ascii="Times New Roman" w:hAnsi="Times New Roman" w:cs="Times New Roman"/>
                <w:sz w:val="26"/>
                <w:szCs w:val="26"/>
              </w:rPr>
            </w:pPr>
          </w:p>
        </w:tc>
        <w:tc>
          <w:tcPr>
            <w:tcW w:w="0" w:type="auto"/>
            <w:vAlign w:val="center"/>
            <w:hideMark/>
          </w:tcPr>
          <w:p w14:paraId="7E63DCC9" w14:textId="77777777" w:rsidR="00DA4451" w:rsidRPr="004D17B2" w:rsidRDefault="00DA4451" w:rsidP="00DA4451">
            <w:pPr>
              <w:jc w:val="center"/>
              <w:rPr>
                <w:rFonts w:ascii="Times New Roman" w:hAnsi="Times New Roman" w:cs="Times New Roman"/>
                <w:b/>
                <w:bCs/>
                <w:sz w:val="26"/>
                <w:szCs w:val="26"/>
              </w:rPr>
            </w:pPr>
            <w:r w:rsidRPr="004D17B2">
              <w:rPr>
                <w:rFonts w:ascii="Times New Roman" w:hAnsi="Times New Roman" w:cs="Times New Roman"/>
                <w:b/>
                <w:bCs/>
                <w:sz w:val="26"/>
                <w:szCs w:val="26"/>
              </w:rPr>
              <w:t>CHỦ TỊCH</w:t>
            </w:r>
          </w:p>
        </w:tc>
      </w:tr>
    </w:tbl>
    <w:p w14:paraId="6CAD6FA8" w14:textId="77777777" w:rsidR="00CE678A" w:rsidRPr="004D17B2" w:rsidRDefault="00CE678A" w:rsidP="00DA4451">
      <w:pPr>
        <w:rPr>
          <w:rFonts w:ascii="Times New Roman" w:hAnsi="Times New Roman" w:cs="Times New Roman"/>
          <w:sz w:val="26"/>
          <w:szCs w:val="26"/>
        </w:rPr>
      </w:pPr>
    </w:p>
    <w:sectPr w:rsidR="00CE678A" w:rsidRPr="004D17B2" w:rsidSect="00DA4451">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51"/>
    <w:rsid w:val="002F16B8"/>
    <w:rsid w:val="004D17B2"/>
    <w:rsid w:val="009D2F58"/>
    <w:rsid w:val="00A32F2D"/>
    <w:rsid w:val="00CE678A"/>
    <w:rsid w:val="00DA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3017"/>
  <w15:chartTrackingRefBased/>
  <w15:docId w15:val="{FDDAE11C-926D-41CC-B4EC-F811D223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4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61221">
      <w:bodyDiv w:val="1"/>
      <w:marLeft w:val="0"/>
      <w:marRight w:val="0"/>
      <w:marTop w:val="0"/>
      <w:marBottom w:val="0"/>
      <w:divBdr>
        <w:top w:val="none" w:sz="0" w:space="0" w:color="auto"/>
        <w:left w:val="none" w:sz="0" w:space="0" w:color="auto"/>
        <w:bottom w:val="none" w:sz="0" w:space="0" w:color="auto"/>
        <w:right w:val="none" w:sz="0" w:space="0" w:color="auto"/>
      </w:divBdr>
      <w:divsChild>
        <w:div w:id="1349529082">
          <w:marLeft w:val="0"/>
          <w:marRight w:val="0"/>
          <w:marTop w:val="0"/>
          <w:marBottom w:val="0"/>
          <w:divBdr>
            <w:top w:val="none" w:sz="0" w:space="0" w:color="auto"/>
            <w:left w:val="none" w:sz="0" w:space="0" w:color="auto"/>
            <w:bottom w:val="none" w:sz="0" w:space="0" w:color="auto"/>
            <w:right w:val="none" w:sz="0" w:space="0" w:color="auto"/>
          </w:divBdr>
          <w:divsChild>
            <w:div w:id="343283462">
              <w:marLeft w:val="0"/>
              <w:marRight w:val="0"/>
              <w:marTop w:val="0"/>
              <w:marBottom w:val="0"/>
              <w:divBdr>
                <w:top w:val="none" w:sz="0" w:space="0" w:color="auto"/>
                <w:left w:val="none" w:sz="0" w:space="0" w:color="auto"/>
                <w:bottom w:val="none" w:sz="0" w:space="0" w:color="auto"/>
                <w:right w:val="none" w:sz="0" w:space="0" w:color="auto"/>
              </w:divBdr>
            </w:div>
          </w:divsChild>
        </w:div>
        <w:div w:id="666329924">
          <w:marLeft w:val="0"/>
          <w:marRight w:val="0"/>
          <w:marTop w:val="0"/>
          <w:marBottom w:val="0"/>
          <w:divBdr>
            <w:top w:val="none" w:sz="0" w:space="0" w:color="auto"/>
            <w:left w:val="none" w:sz="0" w:space="0" w:color="auto"/>
            <w:bottom w:val="none" w:sz="0" w:space="0" w:color="auto"/>
            <w:right w:val="none" w:sz="0" w:space="0" w:color="auto"/>
          </w:divBdr>
          <w:divsChild>
            <w:div w:id="7754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Julie Bim</cp:lastModifiedBy>
  <cp:revision>2</cp:revision>
  <dcterms:created xsi:type="dcterms:W3CDTF">2025-06-10T07:59:00Z</dcterms:created>
  <dcterms:modified xsi:type="dcterms:W3CDTF">2025-06-10T07:59:00Z</dcterms:modified>
</cp:coreProperties>
</file>