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center"/>
        <w:rPr>
          <w:b w:val="1"/>
          <w:bCs w:val="1"/>
          <w:sz w:val="28"/>
          <w:szCs w:val="28"/>
        </w:rPr>
      </w:pPr>
      <w:r w:rsidDel="00000000" w:rsidR="00000000" w:rsidRPr="00000000">
        <w:rPr>
          <w:b w:val="1"/>
          <w:bCs w:val="1"/>
          <w:sz w:val="28"/>
          <w:szCs w:val="28"/>
          <w:rtl w:val="0"/>
        </w:rPr>
        <w:t xml:space="preserve">Sản phẩm hàng hóa, vật liệu xây dựng nhập khẩu </w:t>
      </w:r>
    </w:p>
    <w:p w:rsidR="00000000" w:rsidDel="00000000" w:rsidP="00000000" w:rsidRDefault="00000000" w:rsidRPr="00000000" w14:paraId="00000002">
      <w:pPr>
        <w:jc w:val="center"/>
        <w:rPr/>
      </w:pPr>
      <w:r w:rsidDel="00000000" w:rsidR="00000000" w:rsidRPr="00000000">
        <w:rPr>
          <w:b w:val="1"/>
          <w:bCs w:val="1"/>
          <w:sz w:val="28"/>
          <w:szCs w:val="28"/>
          <w:rtl w:val="0"/>
        </w:rPr>
        <w:t xml:space="preserve">thuộc danh mục quy chuẩn kỹ thuật quốc gia QCVN 16:2023/BXD do Bộ Xây dựng ban hành.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jc w:val="center"/>
        <w:rPr/>
      </w:pPr>
      <w:r w:rsidDel="00000000" w:rsidR="00000000" w:rsidRPr="00000000">
        <w:rPr>
          <w:rtl w:val="0"/>
        </w:rPr>
        <w:t xml:space="preserve">(1)</w:t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467100"/>
            <wp:effectExtent b="0" l="0" r="0" t="0"/>
            <wp:docPr id="6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jc w:val="center"/>
        <w:rPr/>
      </w:pPr>
      <w:r w:rsidDel="00000000" w:rsidR="00000000" w:rsidRPr="00000000">
        <w:rPr>
          <w:rtl w:val="0"/>
        </w:rPr>
        <w:t xml:space="preserve">(2) </w:t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365500"/>
            <wp:effectExtent b="0" l="0" r="0" t="0"/>
            <wp:docPr id="2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65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jc w:val="center"/>
        <w:rPr/>
      </w:pPr>
      <w:r w:rsidDel="00000000" w:rsidR="00000000" w:rsidRPr="00000000">
        <w:rPr>
          <w:rtl w:val="0"/>
        </w:rPr>
        <w:t xml:space="preserve">(3)</w:t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263900"/>
            <wp:effectExtent b="0" l="0" r="0" t="0"/>
            <wp:docPr id="9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63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jc w:val="center"/>
        <w:rPr/>
      </w:pPr>
      <w:r w:rsidDel="00000000" w:rsidR="00000000" w:rsidRPr="00000000">
        <w:rPr>
          <w:rtl w:val="0"/>
        </w:rPr>
        <w:t xml:space="preserve">(4)</w:t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238500"/>
            <wp:effectExtent b="0" l="0" r="0" t="0"/>
            <wp:docPr id="1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38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jc w:val="center"/>
        <w:rPr/>
      </w:pPr>
      <w:r w:rsidDel="00000000" w:rsidR="00000000" w:rsidRPr="00000000">
        <w:rPr>
          <w:rtl w:val="0"/>
        </w:rPr>
        <w:t xml:space="preserve">(5) </w:t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314700"/>
            <wp:effectExtent b="0" l="0" r="0" t="0"/>
            <wp:docPr id="1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14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jc w:val="center"/>
        <w:rPr/>
      </w:pPr>
      <w:r w:rsidDel="00000000" w:rsidR="00000000" w:rsidRPr="00000000">
        <w:rPr>
          <w:rtl w:val="0"/>
        </w:rPr>
        <w:t xml:space="preserve">(6) </w:t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263900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63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jc w:val="center"/>
        <w:rPr/>
      </w:pPr>
      <w:r w:rsidDel="00000000" w:rsidR="00000000" w:rsidRPr="00000000">
        <w:rPr>
          <w:rtl w:val="0"/>
        </w:rPr>
        <w:t xml:space="preserve">(7)</w:t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263900"/>
            <wp:effectExtent b="0" l="0" r="0" t="0"/>
            <wp:docPr id="3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63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jc w:val="center"/>
        <w:rPr/>
      </w:pPr>
      <w:r w:rsidDel="00000000" w:rsidR="00000000" w:rsidRPr="00000000">
        <w:rPr>
          <w:rtl w:val="0"/>
        </w:rPr>
        <w:t xml:space="preserve">(8)</w:t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62300"/>
            <wp:effectExtent b="0" l="0" r="0" t="0"/>
            <wp:docPr id="1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62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jc w:val="center"/>
        <w:rPr/>
      </w:pPr>
      <w:r w:rsidDel="00000000" w:rsidR="00000000" w:rsidRPr="00000000">
        <w:rPr>
          <w:rtl w:val="0"/>
        </w:rPr>
        <w:t xml:space="preserve">(9)</w:t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98800"/>
            <wp:effectExtent b="0" l="0" r="0" t="0"/>
            <wp:docPr id="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9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jc w:val="center"/>
        <w:rPr/>
      </w:pPr>
      <w:r w:rsidDel="00000000" w:rsidR="00000000" w:rsidRPr="00000000">
        <w:rPr>
          <w:rtl w:val="0"/>
        </w:rPr>
        <w:t xml:space="preserve">(10)</w:t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187700"/>
            <wp:effectExtent b="0" l="0" r="0" t="0"/>
            <wp:docPr id="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8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jc w:val="center"/>
        <w:rPr/>
      </w:pPr>
      <w:r w:rsidDel="00000000" w:rsidR="00000000" w:rsidRPr="00000000">
        <w:rPr>
          <w:rtl w:val="0"/>
        </w:rPr>
        <w:t xml:space="preserve">(11)</w:t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060700"/>
            <wp:effectExtent b="0" l="0" r="0" t="0"/>
            <wp:docPr id="1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6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jc w:val="center"/>
        <w:rPr/>
      </w:pPr>
      <w:r w:rsidDel="00000000" w:rsidR="00000000" w:rsidRPr="00000000">
        <w:rPr>
          <w:rtl w:val="0"/>
        </w:rPr>
        <w:t xml:space="preserve">(12)</w:t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251200"/>
            <wp:effectExtent b="0" l="0" r="0" t="0"/>
            <wp:docPr id="7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51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jc w:val="center"/>
        <w:rPr/>
      </w:pPr>
      <w:r w:rsidDel="00000000" w:rsidR="00000000" w:rsidRPr="00000000">
        <w:rPr>
          <w:rtl w:val="0"/>
        </w:rPr>
        <w:t xml:space="preserve">(13)</w:t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263900"/>
            <wp:effectExtent b="0" l="0" r="0" t="0"/>
            <wp:docPr id="1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63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jc w:val="center"/>
        <w:rPr/>
      </w:pPr>
      <w:r w:rsidDel="00000000" w:rsidR="00000000" w:rsidRPr="00000000">
        <w:rPr>
          <w:rtl w:val="0"/>
        </w:rPr>
        <w:t xml:space="preserve">(14)</w:t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743200"/>
            <wp:effectExtent b="0" l="0" r="0" t="0"/>
            <wp:docPr id="13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43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headerReference r:id="rId20" w:type="default"/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34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vi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eader" Target="header1.xml"/><Relationship Id="rId11" Type="http://schemas.openxmlformats.org/officeDocument/2006/relationships/image" Target="media/image4.png"/><Relationship Id="rId10" Type="http://schemas.openxmlformats.org/officeDocument/2006/relationships/image" Target="media/image8.png"/><Relationship Id="rId13" Type="http://schemas.openxmlformats.org/officeDocument/2006/relationships/image" Target="media/image3.png"/><Relationship Id="rId12" Type="http://schemas.openxmlformats.org/officeDocument/2006/relationships/image" Target="media/image1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.png"/><Relationship Id="rId15" Type="http://schemas.openxmlformats.org/officeDocument/2006/relationships/image" Target="media/image7.png"/><Relationship Id="rId14" Type="http://schemas.openxmlformats.org/officeDocument/2006/relationships/image" Target="media/image5.png"/><Relationship Id="rId17" Type="http://schemas.openxmlformats.org/officeDocument/2006/relationships/image" Target="media/image14.png"/><Relationship Id="rId16" Type="http://schemas.openxmlformats.org/officeDocument/2006/relationships/image" Target="media/image2.png"/><Relationship Id="rId5" Type="http://schemas.openxmlformats.org/officeDocument/2006/relationships/styles" Target="styles.xml"/><Relationship Id="rId19" Type="http://schemas.openxmlformats.org/officeDocument/2006/relationships/image" Target="media/image9.png"/><Relationship Id="rId6" Type="http://schemas.openxmlformats.org/officeDocument/2006/relationships/image" Target="media/image13.png"/><Relationship Id="rId18" Type="http://schemas.openxmlformats.org/officeDocument/2006/relationships/image" Target="media/image6.png"/><Relationship Id="rId7" Type="http://schemas.openxmlformats.org/officeDocument/2006/relationships/image" Target="media/image10.png"/><Relationship Id="rId8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