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69B3" w:rsidRPr="00B30AD8" w:rsidRDefault="006869B3" w:rsidP="00321546">
      <w:pPr>
        <w:adjustRightInd w:val="0"/>
        <w:snapToGrid w:val="0"/>
        <w:spacing w:after="0"/>
        <w:jc w:val="center"/>
        <w:rPr>
          <w:rFonts w:cs="Arial"/>
          <w:szCs w:val="20"/>
        </w:rPr>
      </w:pPr>
      <w:r w:rsidRPr="00B30AD8">
        <w:rPr>
          <w:rFonts w:cs="Arial"/>
          <w:b/>
          <w:szCs w:val="20"/>
        </w:rPr>
        <w:t>Phụ lục I</w:t>
      </w:r>
    </w:p>
    <w:p w:rsidR="006869B3" w:rsidRPr="00B30AD8" w:rsidRDefault="006869B3" w:rsidP="00321546">
      <w:pPr>
        <w:adjustRightInd w:val="0"/>
        <w:snapToGrid w:val="0"/>
        <w:spacing w:after="0"/>
        <w:jc w:val="center"/>
        <w:rPr>
          <w:rFonts w:cs="Arial"/>
          <w:szCs w:val="20"/>
        </w:rPr>
      </w:pPr>
      <w:r>
        <w:rPr>
          <w:rFonts w:cs="Arial"/>
          <w:b/>
          <w:szCs w:val="20"/>
        </w:rPr>
        <w:t xml:space="preserve">TRÌNH TỰ VÀ CÁCH THỨC </w:t>
      </w:r>
      <w:r w:rsidRPr="00B30AD8">
        <w:rPr>
          <w:rFonts w:cs="Arial"/>
          <w:b/>
          <w:szCs w:val="20"/>
        </w:rPr>
        <w:t xml:space="preserve">THỰC HIỆN THỦ TỤC HÀNH CHÍNH </w:t>
      </w:r>
      <w:r>
        <w:rPr>
          <w:rFonts w:cs="Arial"/>
          <w:b/>
          <w:szCs w:val="20"/>
        </w:rPr>
        <w:br/>
        <w:t xml:space="preserve">TRONG </w:t>
      </w:r>
      <w:r w:rsidRPr="00B30AD8">
        <w:rPr>
          <w:rFonts w:cs="Arial"/>
          <w:b/>
          <w:szCs w:val="20"/>
        </w:rPr>
        <w:t>THƯƠNG MẠI ĐIỆN TỬ</w:t>
      </w:r>
    </w:p>
    <w:p w:rsidR="006869B3" w:rsidRPr="00B30AD8" w:rsidRDefault="006869B3" w:rsidP="00321546">
      <w:pPr>
        <w:adjustRightInd w:val="0"/>
        <w:snapToGrid w:val="0"/>
        <w:spacing w:after="0"/>
        <w:jc w:val="center"/>
        <w:rPr>
          <w:rFonts w:cs="Arial"/>
          <w:szCs w:val="20"/>
        </w:rPr>
      </w:pPr>
      <w:r w:rsidRPr="00B30AD8">
        <w:rPr>
          <w:rFonts w:cs="Arial"/>
          <w:i/>
          <w:szCs w:val="20"/>
        </w:rPr>
        <w:t>(</w:t>
      </w:r>
      <w:r>
        <w:rPr>
          <w:rFonts w:cs="Arial"/>
          <w:i/>
          <w:szCs w:val="20"/>
        </w:rPr>
        <w:t xml:space="preserve">Kèm theo </w:t>
      </w:r>
      <w:r w:rsidRPr="00B30AD8">
        <w:rPr>
          <w:rFonts w:cs="Arial"/>
          <w:i/>
          <w:szCs w:val="20"/>
        </w:rPr>
        <w:t>Nghị định số 248/2026/NĐ-CP</w:t>
      </w:r>
      <w:r>
        <w:rPr>
          <w:rFonts w:cs="Arial"/>
          <w:szCs w:val="20"/>
        </w:rPr>
        <w:br/>
      </w:r>
      <w:r w:rsidRPr="00B30AD8">
        <w:rPr>
          <w:rFonts w:cs="Arial"/>
          <w:i/>
          <w:szCs w:val="20"/>
        </w:rPr>
        <w:t>ngày 30 tháng 6 năm 2026 của Chính phủ)</w:t>
      </w:r>
    </w:p>
    <w:p w:rsidR="006869B3" w:rsidRDefault="006869B3" w:rsidP="00321546">
      <w:pPr>
        <w:adjustRightInd w:val="0"/>
        <w:snapToGrid w:val="0"/>
        <w:spacing w:after="0"/>
        <w:jc w:val="center"/>
        <w:rPr>
          <w:rFonts w:cs="Arial"/>
          <w:b/>
          <w:szCs w:val="20"/>
        </w:rPr>
      </w:pPr>
    </w:p>
    <w:p w:rsidR="006869B3" w:rsidRPr="00B30AD8" w:rsidRDefault="006869B3" w:rsidP="00B30AD8">
      <w:pPr>
        <w:adjustRightInd w:val="0"/>
        <w:snapToGrid w:val="0"/>
        <w:ind w:firstLine="720"/>
        <w:jc w:val="both"/>
        <w:rPr>
          <w:rFonts w:cs="Arial"/>
          <w:szCs w:val="20"/>
        </w:rPr>
      </w:pPr>
      <w:r w:rsidRPr="00B30AD8">
        <w:rPr>
          <w:rFonts w:cs="Arial"/>
          <w:b/>
          <w:szCs w:val="20"/>
        </w:rPr>
        <w:t>I. QUY TRÌNH THỰC HIỆN THỦ TỤC THÔNG BÁO NỀN TẢNG THƯƠNG MẠI ĐIỆN TỬ KINH DOANH TRỰC TIẾP CÓ CHỨC NĂNG ĐẶT HÀNG TRỰC TUYẾN</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1. Việc nộp và nhận kết quả hồ sơ thông báo nền tảng thương mại điện tử kinh doanh trực tiếp có chức năng đặt hàng trực tuyến được thực hiện trực tuyến tại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2. Chủ quản nền tảng thương mại điện tử có trách nhiệm theo dõi địa chỉ thư điện tử và tài khoản đã đăng ký với </w:t>
      </w:r>
      <w:r>
        <w:rPr>
          <w:rFonts w:cs="Arial"/>
          <w:szCs w:val="20"/>
        </w:rPr>
        <w:t>Cổng</w:t>
      </w:r>
      <w:r w:rsidRPr="00B30AD8">
        <w:rPr>
          <w:rFonts w:cs="Arial"/>
          <w:szCs w:val="20"/>
        </w:rPr>
        <w:t xml:space="preserve"> dịch vụ công quốc gia để cập nhật trạng thái hồ sơ và sửa đổi, bổ sung thông tin theo yêu cầu.</w:t>
      </w:r>
    </w:p>
    <w:p w:rsidR="006869B3" w:rsidRPr="00B30AD8" w:rsidRDefault="006869B3" w:rsidP="00B30AD8">
      <w:pPr>
        <w:adjustRightInd w:val="0"/>
        <w:snapToGrid w:val="0"/>
        <w:ind w:firstLine="720"/>
        <w:jc w:val="both"/>
        <w:rPr>
          <w:rFonts w:cs="Arial"/>
          <w:szCs w:val="20"/>
        </w:rPr>
      </w:pPr>
      <w:r w:rsidRPr="00B30AD8">
        <w:rPr>
          <w:rFonts w:cs="Arial"/>
          <w:szCs w:val="20"/>
        </w:rPr>
        <w:t>3. Quy trình thông báo nền tảng thương mại điện tử kinh doanh trực tiếp có chức năng đặt hàng trực tuyến thực hiện theo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khai báo thông tin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Bước 2. Trong thời hạn 03 ngày làm việc kể từ khi nộp hồ sơ đầy đủ, hợp lệ, chủ quản nền tảng nhận phản hồi về một trong các nội dung sau đây:</w:t>
      </w:r>
    </w:p>
    <w:p w:rsidR="006869B3" w:rsidRPr="00B30AD8" w:rsidRDefault="006869B3" w:rsidP="00B30AD8">
      <w:pPr>
        <w:adjustRightInd w:val="0"/>
        <w:snapToGrid w:val="0"/>
        <w:ind w:firstLine="720"/>
        <w:jc w:val="both"/>
        <w:rPr>
          <w:rFonts w:cs="Arial"/>
          <w:szCs w:val="20"/>
        </w:rPr>
      </w:pPr>
      <w:r w:rsidRPr="00B30AD8">
        <w:rPr>
          <w:rFonts w:cs="Arial"/>
          <w:szCs w:val="20"/>
        </w:rPr>
        <w:t>- Xác nhận hồ sơ thông báo; thông tin nền tảng được công khai tại Danh sách nền tảng thương mại điện tử đã được xác nhận thông báo trên Hệ thống quản lý hoạt động thương mại điện tử. Chủ quản nền tảng nhận được biểu tượng xác nhận điện tử đã thông báo để gắn trên nền tảng đó; khi chọn biểu tượng này, người sử dụng được dẫn về thông tin công bố tại Hệ thống quản lý hoạt động thương mại điện tử.</w:t>
      </w:r>
    </w:p>
    <w:p w:rsidR="006869B3" w:rsidRPr="00B30AD8" w:rsidRDefault="006869B3" w:rsidP="00B30AD8">
      <w:pPr>
        <w:adjustRightInd w:val="0"/>
        <w:snapToGrid w:val="0"/>
        <w:ind w:firstLine="720"/>
        <w:jc w:val="both"/>
        <w:rPr>
          <w:rFonts w:cs="Arial"/>
          <w:szCs w:val="20"/>
        </w:rPr>
      </w:pPr>
      <w:r w:rsidRPr="00B30AD8">
        <w:rPr>
          <w:rFonts w:cs="Arial"/>
          <w:szCs w:val="20"/>
        </w:rPr>
        <w:t>- Yêu cầu làm rõ thông tin hồ sơ thông báo. Chủ quản nền tảng thực hiện lại Bước 1. Trong vòng 60 ngày kể từ thời điểm lần đầu nhận được yêu cầu làm rõ thông tin hồ sơ thông báo, nếu chủ quản nền tảng không có phản hồi hoặc cung cấp thông tin không đầy đủ hoặc không hợp lệ thì hồ sơ sẽ bị chấm dứt tự động.</w:t>
      </w:r>
    </w:p>
    <w:p w:rsidR="006869B3" w:rsidRPr="00B30AD8" w:rsidRDefault="006869B3" w:rsidP="00B30AD8">
      <w:pPr>
        <w:adjustRightInd w:val="0"/>
        <w:snapToGrid w:val="0"/>
        <w:ind w:firstLine="720"/>
        <w:jc w:val="both"/>
        <w:rPr>
          <w:rFonts w:cs="Arial"/>
          <w:szCs w:val="20"/>
        </w:rPr>
      </w:pPr>
      <w:r w:rsidRPr="00B30AD8">
        <w:rPr>
          <w:rFonts w:cs="Arial"/>
          <w:szCs w:val="20"/>
        </w:rPr>
        <w:t>- Từ chối hồ sơ khai báo và nêu rõ lý do. Chủ quản nền tảng thực hiện lại Bước 1.</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4. Quy trình sửa đổi, bổ sung thông báo thực hiện trực tuyến tại </w:t>
      </w:r>
      <w:r>
        <w:rPr>
          <w:rFonts w:cs="Arial"/>
          <w:szCs w:val="20"/>
        </w:rPr>
        <w:t>Cổng</w:t>
      </w:r>
      <w:r w:rsidRPr="00B30AD8">
        <w:rPr>
          <w:rFonts w:cs="Arial"/>
          <w:szCs w:val="20"/>
        </w:rPr>
        <w:t xml:space="preserve"> dịch vụ công quốc gia theo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khai báo sửa đổi, bổ sung thông tin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Bước 2. Trong thời hạn 03 ngày làm việc kể từ khi nộp hồ sơ đầy đủ, hợp lệ, chủ quản nền tảng nhận phản hồi về một trong các nội dung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 Xác nhận hồ sơ thông báo; thông tin nền tảng được công khai tại Danh sách nền tảng thương mại điện tử đã được xác nhận thông báo trên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Yêu cầu làm rõ thông tin hồ sơ sửa đổi, bổ sung. Chủ quản nền tảng thực hiện lại Bước 1.</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 Chấm dứt hồ sơ và nêu rõ lý do. Thông tin nền tảng bị rút khỏi Danh sách nền tảng thương mại điện tử đã được xác nhận thông báo trên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5. Quy trình chấm dứt thông báo thực hiện trực tuyến tại </w:t>
      </w:r>
      <w:r>
        <w:rPr>
          <w:rFonts w:cs="Arial"/>
          <w:szCs w:val="20"/>
        </w:rPr>
        <w:t>Cổng</w:t>
      </w:r>
      <w:r w:rsidRPr="00B30AD8">
        <w:rPr>
          <w:rFonts w:cs="Arial"/>
          <w:szCs w:val="20"/>
        </w:rPr>
        <w:t xml:space="preserve"> dịch vụ công quốc gia theo quy trình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khai báo chấm dứt thông tin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2. Trong thời hạn 03 ngày làm việc, chủ quản nền tảng nhận phản hồi về nội dung xác nhận việc chấm dứt thông báo. Thông tin hồ sơ bị rút khỏi Danh sách nền tảng thương mại điện tử đã được xác nhận thông báo trên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b/>
          <w:szCs w:val="20"/>
        </w:rPr>
        <w:t>II.</w:t>
      </w:r>
      <w:r w:rsidRPr="00B30AD8">
        <w:rPr>
          <w:rFonts w:cs="Arial"/>
          <w:szCs w:val="20"/>
        </w:rPr>
        <w:t xml:space="preserve"> </w:t>
      </w:r>
      <w:r w:rsidRPr="00B30AD8">
        <w:rPr>
          <w:rFonts w:cs="Arial"/>
          <w:b/>
          <w:szCs w:val="20"/>
        </w:rPr>
        <w:t>QUY TRÌNH THỰC HIỆN THỦ TỤC ĐĂNG KÝ, SỬA ĐỔI, BỔ SUNG ĐĂNG KÝ, CHẤM DỨT ĐĂNG KÝ ĐỐI VỚI NỀN TẢNG THƯƠNG MẠI ĐIỆN TỬ TRUNG GIAN, MẠNG XÃ HỘI HOẠT ĐỘNG THƯƠNG MẠI ĐIỆN TỬ, NỀN TẢNG THƯƠNG MẠI ĐIỆN TỬ TÍCH HỢP VÀ NỀN TẢNG THƯƠNG MẠI ĐIỆN TỬ CÓ YẾU TỐ NƯỚC NGOÀI</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1. Việc nộp và nhận kết quả hồ sơ đăng ký nền tảng thương mại điện tử được thực hiện trực tuyến tại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2. Chủ quản nền tảng thương mại điện tử trung gian, mạng xã hội hoạt động thương mại điện tử, nền tảng thương mại điện tử tích hợp và chủ quản nền tảng thương mại điện tử có yếu tố nước ngoài có trách nhiệm theo dõi địa chỉ thư điện tử và tài khoản đã đăng ký với </w:t>
      </w:r>
      <w:r>
        <w:rPr>
          <w:rFonts w:cs="Arial"/>
          <w:szCs w:val="20"/>
        </w:rPr>
        <w:t>Cổng</w:t>
      </w:r>
      <w:r w:rsidRPr="00B30AD8">
        <w:rPr>
          <w:rFonts w:cs="Arial"/>
          <w:szCs w:val="20"/>
        </w:rPr>
        <w:t xml:space="preserve"> dịch vụ công quốc gia để cập nhật trạng thái hồ sơ và sửa đổi, bổ sung thông tin theo yêu cầu.</w:t>
      </w:r>
    </w:p>
    <w:p w:rsidR="006869B3" w:rsidRPr="00B30AD8" w:rsidRDefault="006869B3" w:rsidP="00B30AD8">
      <w:pPr>
        <w:adjustRightInd w:val="0"/>
        <w:snapToGrid w:val="0"/>
        <w:ind w:firstLine="720"/>
        <w:jc w:val="both"/>
        <w:rPr>
          <w:rFonts w:cs="Arial"/>
          <w:szCs w:val="20"/>
        </w:rPr>
      </w:pPr>
      <w:r w:rsidRPr="00B30AD8">
        <w:rPr>
          <w:rFonts w:cs="Arial"/>
          <w:szCs w:val="20"/>
        </w:rPr>
        <w:t>3. Quy trình đăng ký nền tảng thương mại điện tử trung gian, mạng xã hội hoạt động thương mại điện tử, nền tảng thương mại điện tử tích hợp và nền tảng thương mại điện tử có yếu tố nước ngoài thực hiện theo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khai báo thông tin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Bước 2. Trong thời hạn 07 ngày làm việc kể từ khi nộp hồ sơ đầy đủ, hợp lệ, chủ quản nền tảng nhận phản hồi về một trong các nội dung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 Xác nhận hồ sơ đăng ký; thông tin nền tảng được công khai tại Danh sách nền tảng thương mại điện tử đã được xác nhận đăng ký trên Hệ thống quản lý hoạt động thương mại điện tử đã kết nối với </w:t>
      </w:r>
      <w:r>
        <w:rPr>
          <w:rFonts w:cs="Arial"/>
          <w:szCs w:val="20"/>
        </w:rPr>
        <w:t>Cổng</w:t>
      </w:r>
      <w:r w:rsidRPr="00B30AD8">
        <w:rPr>
          <w:rFonts w:cs="Arial"/>
          <w:szCs w:val="20"/>
        </w:rPr>
        <w:t xml:space="preserve"> dịch vụ công quốc gia. Chủ quản nền tảng nhận được biểu tượng xác nhận điện tử đã đăng ký để gắn trên nền tảng đó; khi chọn biểu tượng này, người sử dụng được dẫn về thông tin công bố tại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Yêu cầu làm rõ thông tin hồ sơ đăng ký. Chủ quản nền tảng thực hiện lại Bước 1. Trong vòng 60 ngày kể từ thời điểm lần đầu nhận được yêu cầu làm rõ thông tin hồ sơ đăng ký, nếu chủ quản nền tảng không có phản hồi hoặc cung cấp thông tin không đầy đủ hoặc không hợp lệ thì hồ sơ sẽ bị chấm dứt tự động.</w:t>
      </w:r>
    </w:p>
    <w:p w:rsidR="006869B3" w:rsidRPr="00B30AD8" w:rsidRDefault="006869B3" w:rsidP="00B30AD8">
      <w:pPr>
        <w:adjustRightInd w:val="0"/>
        <w:snapToGrid w:val="0"/>
        <w:ind w:firstLine="720"/>
        <w:jc w:val="both"/>
        <w:rPr>
          <w:rFonts w:cs="Arial"/>
          <w:szCs w:val="20"/>
        </w:rPr>
      </w:pPr>
      <w:r w:rsidRPr="00B30AD8">
        <w:rPr>
          <w:rFonts w:cs="Arial"/>
          <w:szCs w:val="20"/>
        </w:rPr>
        <w:t>- Từ chối hồ sơ khai báo và nêu rõ lý do. Chủ quản nền tảng thực hiện lại Bước 1.</w:t>
      </w:r>
    </w:p>
    <w:p w:rsidR="006869B3" w:rsidRPr="00B30AD8" w:rsidRDefault="006869B3" w:rsidP="00B30AD8">
      <w:pPr>
        <w:adjustRightInd w:val="0"/>
        <w:snapToGrid w:val="0"/>
        <w:ind w:firstLine="720"/>
        <w:jc w:val="both"/>
        <w:rPr>
          <w:rFonts w:cs="Arial"/>
          <w:szCs w:val="20"/>
        </w:rPr>
      </w:pPr>
      <w:r w:rsidRPr="00B30AD8">
        <w:rPr>
          <w:rFonts w:cs="Arial"/>
          <w:szCs w:val="20"/>
        </w:rPr>
        <w:t>4. Quy trình sửa đổi, bổ sung đăng ký nền tảng thương mại điện tử trung gian, mạng xã hội hoạt động thương mại điện tử, nền tảng thương mại điện tử tích hợp và nền tảng thương mại điện tử có yếu tố nước ngoài theo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khai báo thông tin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Bước 2. Trong thời hạn 07 ngày làm việc kể từ khi nộp hồ sơ đầy đủ, hợp lệ, chủ quản nền tảng nhận phản hồi về một trong các nội dung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 Xác nhận hồ sơ đăng ký đầy đủ, hợp lệ; thông tin hồ sơ được công khai tại Danh sách nền tảng thương mại điện tử đã được xác nhận đăng ký trên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Yêu cầu làm rõ thông tin hồ sơ sửa đổi, bổ sung. Chủ quản nền tảng thực hiện lại Bước 1.</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 Chấm dứt hồ sơ và nêu rõ lý do. Thông tin nền tảng bị rút khỏi Danh sách nền tảng thương mại điện tử đã được xác nhận đăng ký trên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5. Quy trình chấm dứt đăng ký nền tảng thương mại điện tử trung gian, mạng xã hội hoạt động thương mại điện tử, nền tảng thương mại điện tử tích hợp và nền tảng thương mại điện tử có yếu tố nước ngoài thực hiện tại </w:t>
      </w:r>
      <w:r>
        <w:rPr>
          <w:rFonts w:cs="Arial"/>
          <w:szCs w:val="20"/>
        </w:rPr>
        <w:t>Cổng</w:t>
      </w:r>
      <w:r w:rsidRPr="00B30AD8">
        <w:rPr>
          <w:rFonts w:cs="Arial"/>
          <w:szCs w:val="20"/>
        </w:rPr>
        <w:t xml:space="preserve"> dịch vụ công quốc gia theo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khai báo chấm dứt đăng ký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2. Trong thời hạn 07 ngày làm việc, chủ quản nền tảng nhận phản hồi về nội dung xác nhận việc chấm dứt đăng ký. Thông tin nền tảng bị rút khỏi Danh sách nền tảng thương mại điện tử đã được xác nhận đăng ký trên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b/>
          <w:szCs w:val="20"/>
        </w:rPr>
        <w:t>III.</w:t>
      </w:r>
      <w:r w:rsidRPr="00B30AD8">
        <w:rPr>
          <w:rFonts w:cs="Arial"/>
          <w:szCs w:val="20"/>
        </w:rPr>
        <w:t xml:space="preserve"> </w:t>
      </w:r>
      <w:r w:rsidRPr="00B30AD8">
        <w:rPr>
          <w:rFonts w:cs="Arial"/>
          <w:b/>
          <w:szCs w:val="20"/>
        </w:rPr>
        <w:t>QUY TRÌNH THỰC HIỆN THỦ TỤC ĐỀ NGHỊ CẤP PHÉP, SỬA ĐỔI, BỔ SUNG GIẤY PHÉP, THU HỒI GIẤY PHÉP KINH DOANH DỊCH VỤ CHỨNG THỰC HỢP ĐỒNG ĐIỆN TỬ TRONG THƯƠNG MẠI</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1. Việc nộp và nhận kết quả hồ sơ cấp phép, sửa đổi, bổ sung giấy phép, thu hồi Giấy phép kinh doanh dịch vụ chứng thực hợp đồng điện tử trong thương mại được thực hiện trực tuyến tại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2. Tổ chức cung cấp dịch vụ có trách nhiệm theo dõi địa chỉ thư điện tử và tài khoản đã đăng ký với </w:t>
      </w:r>
      <w:r>
        <w:rPr>
          <w:rFonts w:cs="Arial"/>
          <w:szCs w:val="20"/>
        </w:rPr>
        <w:t>Cổng</w:t>
      </w:r>
      <w:r w:rsidRPr="00B30AD8">
        <w:rPr>
          <w:rFonts w:cs="Arial"/>
          <w:szCs w:val="20"/>
        </w:rPr>
        <w:t xml:space="preserve"> dịch vụ công quốc gia để cập nhật trạng thái hồ sơ và sửa đổi, bổ sung thông tin theo yêu cầu.</w:t>
      </w:r>
    </w:p>
    <w:p w:rsidR="006869B3" w:rsidRPr="00B30AD8" w:rsidRDefault="006869B3" w:rsidP="00B30AD8">
      <w:pPr>
        <w:adjustRightInd w:val="0"/>
        <w:snapToGrid w:val="0"/>
        <w:ind w:firstLine="720"/>
        <w:jc w:val="both"/>
        <w:rPr>
          <w:rFonts w:cs="Arial"/>
          <w:szCs w:val="20"/>
        </w:rPr>
      </w:pPr>
      <w:r w:rsidRPr="00B30AD8">
        <w:rPr>
          <w:rFonts w:cs="Arial"/>
          <w:szCs w:val="20"/>
        </w:rPr>
        <w:t>3. Quy trình cấp phép kinh doanh dịch vụ chứng thực hợp đồng điện tử trong thương mại theo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khai báo thông tin theo mẫu và đính kèm hồ sơ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Bước 2. Trong thời hạn 30 ngày kể từ khi nộp hồ sơ đầy đủ, hợp lệ, tổ chức nhận thông tin phản hồi về một trong các nội dung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 Hồ sơ đủ điều kiện cấp giấy phép, cơ quan có thẩm quyền cấp giấy phép theo Mẫu số 07 tại Phụ lục II của Nghị định này. Thông tin tổ chức được công khai tại Hệ thống quản lý hoạt động thương mại điện tử đã kết nối với </w:t>
      </w:r>
      <w:r>
        <w:rPr>
          <w:rFonts w:cs="Arial"/>
          <w:szCs w:val="20"/>
        </w:rPr>
        <w:t>Cổng</w:t>
      </w:r>
      <w:r w:rsidRPr="00B30AD8">
        <w:rPr>
          <w:rFonts w:cs="Arial"/>
          <w:szCs w:val="20"/>
        </w:rPr>
        <w:t xml:space="preserve"> dịch vụ công quốc gia. Các tổ chức nhận được biểu tượng xác nhận điện tử đã cấp phép để gắn trên nền tảng số đó. Khi chọn biểu tượng này, người sử dụng được dẫn về thông tin công bố tại Hệ thống quản lý hoạt động thương mại điện tử.</w:t>
      </w:r>
    </w:p>
    <w:p w:rsidR="006869B3" w:rsidRPr="00B30AD8" w:rsidRDefault="006869B3" w:rsidP="00B30AD8">
      <w:pPr>
        <w:adjustRightInd w:val="0"/>
        <w:snapToGrid w:val="0"/>
        <w:ind w:firstLine="720"/>
        <w:jc w:val="both"/>
        <w:rPr>
          <w:rFonts w:cs="Arial"/>
          <w:szCs w:val="20"/>
        </w:rPr>
      </w:pPr>
      <w:r w:rsidRPr="00B30AD8">
        <w:rPr>
          <w:rFonts w:cs="Arial"/>
          <w:szCs w:val="20"/>
        </w:rPr>
        <w:t>- Yêu cầu làm rõ thông tin hồ sơ cấp phép kinh doanh dịch vụ chứng thực hợp đồng điện tử trong thương mại. Tổ chức cung cấp dịch vụ chứng thực hợp đồng điện tử trong thương mại thực hiện lại Bước 1.</w:t>
      </w:r>
    </w:p>
    <w:p w:rsidR="006869B3" w:rsidRPr="00B30AD8" w:rsidRDefault="006869B3" w:rsidP="00B30AD8">
      <w:pPr>
        <w:adjustRightInd w:val="0"/>
        <w:snapToGrid w:val="0"/>
        <w:ind w:firstLine="720"/>
        <w:jc w:val="both"/>
        <w:rPr>
          <w:rFonts w:cs="Arial"/>
          <w:szCs w:val="20"/>
        </w:rPr>
      </w:pPr>
      <w:r w:rsidRPr="00B30AD8">
        <w:rPr>
          <w:rFonts w:cs="Arial"/>
          <w:szCs w:val="20"/>
        </w:rPr>
        <w:t>- Từ chối hồ sơ đề nghị cấp phép và nêu rõ lý do.</w:t>
      </w:r>
    </w:p>
    <w:p w:rsidR="006869B3" w:rsidRPr="00B30AD8" w:rsidRDefault="006869B3" w:rsidP="00B30AD8">
      <w:pPr>
        <w:adjustRightInd w:val="0"/>
        <w:snapToGrid w:val="0"/>
        <w:ind w:firstLine="720"/>
        <w:jc w:val="both"/>
        <w:rPr>
          <w:rFonts w:cs="Arial"/>
          <w:szCs w:val="20"/>
        </w:rPr>
      </w:pPr>
      <w:r w:rsidRPr="00B30AD8">
        <w:rPr>
          <w:rFonts w:cs="Arial"/>
          <w:szCs w:val="20"/>
        </w:rPr>
        <w:t>4. Quy trình sửa đổi, bổ sung Giấy phép kinh doanh dịch vụ chứng thực hợp đồng điện tử trong thương mại thực hiện theo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sửa đổi, bổ sung giấy phép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Bước 2. Trong thời hạn 30 ngày kể từ khi nộp hồ sơ đầy đủ, hợp lệ, tổ chức nhận phản hồi về một trong các nội dung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 Hồ sơ đủ điều kiện cấp phép, cơ quan có thẩm quyền sửa đổi, bổ sung giấy phép theo Mẫu số 07 tại Phụ lục II của Nghị định này, thời hạn của giấy phép thay đổi là thời hạn còn lại của giấy phép đã được cấp. Thông tin tổ chức cung cấp dịch vụ được công khai tại Hệ thống quản lý hoạt động thương mại điện tử đã kết nối với </w:t>
      </w:r>
      <w:r>
        <w:rPr>
          <w:rFonts w:cs="Arial"/>
          <w:szCs w:val="20"/>
        </w:rPr>
        <w:t>Cổng</w:t>
      </w:r>
      <w:r w:rsidRPr="00B30AD8">
        <w:rPr>
          <w:rFonts w:cs="Arial"/>
          <w:szCs w:val="20"/>
        </w:rPr>
        <w:t xml:space="preserve"> dịch vụ công quốc gia. Tổ chức nhận biểu tượng xác nhận điện tử đã cấp phép để gắn trên nền tảng số đó. Khi chọn biểu tượng này, người sử dụng được dẫn về thông tin công bố tại Hệ thống quản lý hoạt động thương mại điện tử.</w:t>
      </w:r>
    </w:p>
    <w:p w:rsidR="006869B3" w:rsidRPr="00B30AD8" w:rsidRDefault="006869B3" w:rsidP="00B30AD8">
      <w:pPr>
        <w:adjustRightInd w:val="0"/>
        <w:snapToGrid w:val="0"/>
        <w:ind w:firstLine="720"/>
        <w:jc w:val="both"/>
        <w:rPr>
          <w:rFonts w:cs="Arial"/>
          <w:szCs w:val="20"/>
        </w:rPr>
      </w:pPr>
      <w:r w:rsidRPr="00B30AD8">
        <w:rPr>
          <w:rFonts w:cs="Arial"/>
          <w:szCs w:val="20"/>
        </w:rPr>
        <w:t>- Yêu cầu làm rõ thông tin hồ sơ sửa đổi, bổ sung Giấy phép kinh doanh dịch vụ chứng thực hợp đồng điện tử trong thương mại. Tổ chức cung cấp dịch vụ chứng thực hợp đồng điện tử trong thương mại thực hiện lại Bước 1 của Mục này.</w:t>
      </w:r>
    </w:p>
    <w:p w:rsidR="006869B3" w:rsidRPr="00B30AD8" w:rsidRDefault="006869B3" w:rsidP="00B30AD8">
      <w:pPr>
        <w:adjustRightInd w:val="0"/>
        <w:snapToGrid w:val="0"/>
        <w:ind w:firstLine="720"/>
        <w:jc w:val="both"/>
        <w:rPr>
          <w:rFonts w:cs="Arial"/>
          <w:szCs w:val="20"/>
        </w:rPr>
      </w:pPr>
      <w:r w:rsidRPr="00B30AD8">
        <w:rPr>
          <w:rFonts w:cs="Arial"/>
          <w:szCs w:val="20"/>
        </w:rPr>
        <w:t>5. Quy trình đề nghị thu hồi Giấy phép kinh doanh dịch vụ chứng thực hợp đồng điện tử trong thương mại thực hiện theo quy trình 02 bước sau đây:</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1: Đăng nhập </w:t>
      </w:r>
      <w:r>
        <w:rPr>
          <w:rFonts w:cs="Arial"/>
          <w:szCs w:val="20"/>
        </w:rPr>
        <w:t>Cổng</w:t>
      </w:r>
      <w:r w:rsidRPr="00B30AD8">
        <w:rPr>
          <w:rFonts w:cs="Arial"/>
          <w:szCs w:val="20"/>
        </w:rPr>
        <w:t xml:space="preserve"> dịch vụ công quốc gia, thực hiện đề nghị thu hồi giấy phép đã cấp theo mẫu và đính kèm tài liệu (nếu có) theo quy định.</w:t>
      </w:r>
    </w:p>
    <w:p w:rsidR="006869B3" w:rsidRPr="00B30AD8" w:rsidRDefault="006869B3" w:rsidP="00B30AD8">
      <w:pPr>
        <w:adjustRightInd w:val="0"/>
        <w:snapToGrid w:val="0"/>
        <w:ind w:firstLine="720"/>
        <w:jc w:val="both"/>
        <w:rPr>
          <w:rFonts w:cs="Arial"/>
          <w:szCs w:val="20"/>
        </w:rPr>
      </w:pPr>
      <w:r w:rsidRPr="00B30AD8">
        <w:rPr>
          <w:rFonts w:cs="Arial"/>
          <w:szCs w:val="20"/>
        </w:rPr>
        <w:t xml:space="preserve">Bước 2. Trong thời hạn 30 ngày kể từ ngày nhận được hồ sơ đầy đủ, hợp lệ, cơ quan có thẩm quyền cấp phép ban hành văn bản thu hồi Giấy phép kinh doanh dịch vụ hoạt động chứng thực hợp đồng điện tử trong thương mại. Thông tin tổ chức bị thu hồi giấy phép được công khai tại Hệ thống quản lý hoạt động thương mại điện tử đã kết nối với </w:t>
      </w:r>
      <w:r>
        <w:rPr>
          <w:rFonts w:cs="Arial"/>
          <w:szCs w:val="20"/>
        </w:rPr>
        <w:t>Cổng</w:t>
      </w:r>
      <w:r w:rsidRPr="00B30AD8">
        <w:rPr>
          <w:rFonts w:cs="Arial"/>
          <w:szCs w:val="20"/>
        </w:rPr>
        <w:t xml:space="preserve"> dịch vụ công quốc gia.</w:t>
      </w:r>
    </w:p>
    <w:p w:rsidR="006869B3" w:rsidRPr="00B30AD8" w:rsidRDefault="006869B3" w:rsidP="00B30AD8">
      <w:pPr>
        <w:adjustRightInd w:val="0"/>
        <w:snapToGrid w:val="0"/>
        <w:ind w:firstLine="720"/>
        <w:jc w:val="both"/>
        <w:rPr>
          <w:rFonts w:cs="Arial"/>
          <w:szCs w:val="20"/>
        </w:rPr>
      </w:pPr>
      <w:r w:rsidRPr="00B30AD8">
        <w:rPr>
          <w:rFonts w:cs="Arial"/>
          <w:b/>
          <w:szCs w:val="20"/>
        </w:rPr>
        <w:t>IV.</w:t>
      </w:r>
      <w:r w:rsidRPr="00B30AD8">
        <w:rPr>
          <w:rFonts w:cs="Arial"/>
          <w:szCs w:val="20"/>
        </w:rPr>
        <w:t xml:space="preserve"> </w:t>
      </w:r>
      <w:r w:rsidRPr="00B30AD8">
        <w:rPr>
          <w:rFonts w:cs="Arial"/>
          <w:b/>
          <w:szCs w:val="20"/>
        </w:rPr>
        <w:t>QUY TRÌNH THỰC HIỆN THỦ TỤC RÚT TIỀN KÝ QUỸ</w:t>
      </w:r>
    </w:p>
    <w:p w:rsidR="006869B3" w:rsidRPr="00B30AD8" w:rsidRDefault="006869B3" w:rsidP="00B30AD8">
      <w:pPr>
        <w:adjustRightInd w:val="0"/>
        <w:snapToGrid w:val="0"/>
        <w:ind w:firstLine="720"/>
        <w:jc w:val="both"/>
        <w:rPr>
          <w:rFonts w:cs="Arial"/>
          <w:szCs w:val="20"/>
        </w:rPr>
      </w:pPr>
      <w:r w:rsidRPr="00B30AD8">
        <w:rPr>
          <w:rFonts w:cs="Arial"/>
          <w:szCs w:val="20"/>
        </w:rPr>
        <w:t>1. Trường hợp rút tiền ký quỹ quy định tại khoản 1 Điều 37 của Nghị định này, chủ quản nền tảng gửi hồ sơ đề nghị rút tiền ký quỹ tới Bộ Công Thương khi có xác nhận đã ký quỹ đủ số tiền tại một ngân hàng thương mại hoặc chi nhánh ngân hàng nước ngoài khác tại Việt Nam.</w:t>
      </w:r>
    </w:p>
    <w:p w:rsidR="006869B3" w:rsidRPr="00B30AD8" w:rsidRDefault="006869B3" w:rsidP="00B30AD8">
      <w:pPr>
        <w:adjustRightInd w:val="0"/>
        <w:snapToGrid w:val="0"/>
        <w:ind w:firstLine="720"/>
        <w:jc w:val="both"/>
        <w:rPr>
          <w:rFonts w:cs="Arial"/>
          <w:szCs w:val="20"/>
        </w:rPr>
      </w:pPr>
      <w:r w:rsidRPr="00B30AD8">
        <w:rPr>
          <w:rFonts w:cs="Arial"/>
          <w:szCs w:val="20"/>
        </w:rPr>
        <w:t>2. Trường hợp rút tiền ký quỹ quy định tại khoản 2 Điều 37 của Nghị định này, chủ quản nền tảng gửi hồ sơ đề nghị rút tiền ký quỹ tới Bộ Công Thương sau khi bị từ chối hồ sơ đăng ký.</w:t>
      </w:r>
    </w:p>
    <w:p w:rsidR="006869B3" w:rsidRPr="00B30AD8" w:rsidRDefault="006869B3" w:rsidP="00B30AD8">
      <w:pPr>
        <w:adjustRightInd w:val="0"/>
        <w:snapToGrid w:val="0"/>
        <w:ind w:firstLine="720"/>
        <w:jc w:val="both"/>
        <w:rPr>
          <w:rFonts w:cs="Arial"/>
          <w:szCs w:val="20"/>
        </w:rPr>
      </w:pPr>
      <w:r w:rsidRPr="00B30AD8">
        <w:rPr>
          <w:rFonts w:cs="Arial"/>
          <w:szCs w:val="20"/>
        </w:rPr>
        <w:t>3. Trường hợp rút tiền ký quỹ quy định tại khoản 3 Điều 37 của Nghị định này, sau thời hạn 90 ngày kể từ ngày Bộ Công Thương công khai xác nhận chấm dứt hoạt động của nền tảng trên Hệ thống quản lý hoạt động thương mại điện tử mà không nhận được thông báo của cơ quan có thẩm quyền về việc nền tảng chưa hoàn thành nghĩa vụ theo quy định tại khoản 4 Điều 36 của Nghị định này, chủ quản nền tảng gửi hồ sơ đề nghị rút tiền ký quỹ tới Bộ Công Thương.</w:t>
      </w:r>
    </w:p>
    <w:p w:rsidR="006869B3" w:rsidRPr="00B30AD8" w:rsidRDefault="006869B3" w:rsidP="00B30AD8">
      <w:pPr>
        <w:adjustRightInd w:val="0"/>
        <w:snapToGrid w:val="0"/>
        <w:ind w:firstLine="720"/>
        <w:jc w:val="both"/>
        <w:rPr>
          <w:rFonts w:cs="Arial"/>
          <w:szCs w:val="20"/>
        </w:rPr>
      </w:pPr>
      <w:r w:rsidRPr="00B30AD8">
        <w:rPr>
          <w:rFonts w:cs="Arial"/>
          <w:szCs w:val="20"/>
        </w:rPr>
        <w:t>Trong thời hạn 10 ngày làm việc kể từ ngày nhận được hồ sơ đề nghị rút tiền ký quỹ đầy đủ, hợp lệ, Bộ Công Thương ban hành văn bản chấp thuận cho chủ quản nền tảng rút tiền ký quỹ.</w:t>
      </w:r>
    </w:p>
    <w:p w:rsidR="006869B3" w:rsidRPr="00B30AD8" w:rsidRDefault="006869B3" w:rsidP="00B30AD8">
      <w:pPr>
        <w:adjustRightInd w:val="0"/>
        <w:snapToGrid w:val="0"/>
        <w:ind w:firstLine="720"/>
        <w:jc w:val="both"/>
        <w:rPr>
          <w:rFonts w:cs="Arial"/>
          <w:szCs w:val="20"/>
        </w:rPr>
      </w:pPr>
      <w:r w:rsidRPr="00B30AD8">
        <w:rPr>
          <w:rFonts w:cs="Arial"/>
          <w:szCs w:val="20"/>
        </w:rPr>
        <w:t>4. Trường hợp rút tiền ký quỹ quy định tại khoản 3 Điều 37 của Nghị định này, sau thời hạn 90 ngày kể từ ngày Bộ Công Thương công khai xác nhận chấm dứt hoạt động của nền tảng trên Hệ thống quản lý hoạt động thương mại điện tử mà nhận được thông báo của cơ quan có thẩm quyền về việc nền tảng chưa hoàn thành nghĩa vụ theo quy định tại khoản 4 Điều 36 của Nghị định này, Bộ Công Thương xem xét xử lý khoản tiền đã ký quỹ theo quy định tại Điều 39 của Nghị định này và thông báo đến chủ quản nền tảng đó.</w:t>
      </w:r>
    </w:p>
    <w:p w:rsidR="006869B3" w:rsidRPr="00B30AD8" w:rsidRDefault="006869B3" w:rsidP="00B30AD8">
      <w:pPr>
        <w:adjustRightInd w:val="0"/>
        <w:snapToGrid w:val="0"/>
        <w:ind w:firstLine="720"/>
        <w:jc w:val="both"/>
        <w:rPr>
          <w:rFonts w:cs="Arial"/>
          <w:szCs w:val="20"/>
        </w:rPr>
      </w:pPr>
      <w:r w:rsidRPr="00B30AD8">
        <w:rPr>
          <w:rFonts w:cs="Arial"/>
          <w:b/>
          <w:szCs w:val="20"/>
        </w:rPr>
        <w:t>V.</w:t>
      </w:r>
      <w:r w:rsidRPr="00B30AD8">
        <w:rPr>
          <w:rFonts w:cs="Arial"/>
          <w:szCs w:val="20"/>
        </w:rPr>
        <w:t xml:space="preserve"> </w:t>
      </w:r>
      <w:r w:rsidRPr="00B30AD8">
        <w:rPr>
          <w:rFonts w:cs="Arial"/>
          <w:b/>
          <w:szCs w:val="20"/>
        </w:rPr>
        <w:t>QUY TRÌNH THỰC HIỆN THỦ TỤC TRÍCH TIỀN KÝ QUỸ</w:t>
      </w:r>
    </w:p>
    <w:p w:rsidR="006869B3" w:rsidRPr="00B30AD8" w:rsidRDefault="006869B3" w:rsidP="00B30AD8">
      <w:pPr>
        <w:adjustRightInd w:val="0"/>
        <w:snapToGrid w:val="0"/>
        <w:ind w:firstLine="720"/>
        <w:jc w:val="both"/>
        <w:rPr>
          <w:rFonts w:cs="Arial"/>
          <w:szCs w:val="20"/>
        </w:rPr>
      </w:pPr>
      <w:r w:rsidRPr="00B30AD8">
        <w:rPr>
          <w:rFonts w:cs="Arial"/>
          <w:szCs w:val="20"/>
        </w:rPr>
        <w:t>1. Cơ quan nhà nước có thẩm quyền xử lý vi phạm gửi Bộ Công Thương văn bản đề nghị trích tiền ký quỹ, kèm theo quyết định xử phạt vi phạm hành chính, bản án hoặc quyết định của Tòa án và các tài liệu hợp pháp chứng minh chủ quản nền tảng chưa hoàn thành đầy đủ các nghĩa vụ theo khoản 1 Điều 39 của Nghị định này.</w:t>
      </w:r>
    </w:p>
    <w:p w:rsidR="006869B3" w:rsidRPr="00B30AD8" w:rsidRDefault="006869B3" w:rsidP="00B30AD8">
      <w:pPr>
        <w:adjustRightInd w:val="0"/>
        <w:snapToGrid w:val="0"/>
        <w:ind w:firstLine="720"/>
        <w:jc w:val="both"/>
        <w:rPr>
          <w:rFonts w:cs="Arial"/>
          <w:szCs w:val="20"/>
        </w:rPr>
      </w:pPr>
      <w:r w:rsidRPr="00B30AD8">
        <w:rPr>
          <w:rFonts w:cs="Arial"/>
          <w:szCs w:val="20"/>
        </w:rPr>
        <w:t>2. Trong thời hạn 10 ngày làm việc kể từ khi tiếp nhận hồ sơ đầy đủ, hợp lệ, Bộ Công Thương ban hành văn bản yêu cầu ngân hàng thương mại hoặc chi nhánh ngân hàng nước ngoài tại Việt Nam nơi tổ chức ký quỹ thực hiện trích tiền từ tài khoản ký quỹ, để thực hiện nghĩa vụ theo quyết định xử phạt, bản án hoặc quyết định của Tòa án; văn bản này là căn cứ để ngân hàng thực hiện việc trích tiền theo thỏa thuận ký quỹ.</w:t>
      </w:r>
    </w:p>
    <w:p w:rsidR="006869B3" w:rsidRDefault="006869B3" w:rsidP="00B30AD8">
      <w:pPr>
        <w:adjustRightInd w:val="0"/>
        <w:snapToGrid w:val="0"/>
        <w:ind w:firstLine="720"/>
        <w:jc w:val="both"/>
        <w:rPr>
          <w:rFonts w:cs="Arial"/>
          <w:szCs w:val="20"/>
        </w:rPr>
      </w:pPr>
      <w:r w:rsidRPr="00B30AD8">
        <w:rPr>
          <w:rFonts w:cs="Arial"/>
          <w:szCs w:val="20"/>
        </w:rPr>
        <w:t>3. Ngân hàng thương mại hoặc chi nhánh ngân hàng nước ngoài tại Việt Nam nơi tổ chức ký quỹ thực hiện trích tiền ký quỹ theo văn bản yêu cầu của Bộ Công Thương và thông báo kết quả thực hiện cho Bộ Công Thương.</w:t>
      </w:r>
    </w:p>
    <w:p w:rsidR="006869B3" w:rsidRDefault="006869B3" w:rsidP="00B30AD8">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9B3"/>
    <w:rsid w:val="001D7E49"/>
    <w:rsid w:val="00225B67"/>
    <w:rsid w:val="003E1C24"/>
    <w:rsid w:val="004F7570"/>
    <w:rsid w:val="00556DE7"/>
    <w:rsid w:val="006869B3"/>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2CC48B-98FD-4A15-B1D8-DF619313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6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69B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69B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69B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869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69B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69B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69B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9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69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69B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69B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869B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869B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69B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69B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69B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69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9B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9B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69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69B3"/>
    <w:rPr>
      <w:i/>
      <w:iCs/>
      <w:color w:val="404040" w:themeColor="text1" w:themeTint="BF"/>
    </w:rPr>
  </w:style>
  <w:style w:type="paragraph" w:styleId="ListParagraph">
    <w:name w:val="List Paragraph"/>
    <w:basedOn w:val="Normal"/>
    <w:uiPriority w:val="34"/>
    <w:qFormat/>
    <w:rsid w:val="006869B3"/>
    <w:pPr>
      <w:ind w:left="720"/>
      <w:contextualSpacing/>
    </w:pPr>
  </w:style>
  <w:style w:type="character" w:styleId="IntenseEmphasis">
    <w:name w:val="Intense Emphasis"/>
    <w:basedOn w:val="DefaultParagraphFont"/>
    <w:uiPriority w:val="21"/>
    <w:qFormat/>
    <w:rsid w:val="006869B3"/>
    <w:rPr>
      <w:i/>
      <w:iCs/>
      <w:color w:val="2F5496" w:themeColor="accent1" w:themeShade="BF"/>
    </w:rPr>
  </w:style>
  <w:style w:type="paragraph" w:styleId="IntenseQuote">
    <w:name w:val="Intense Quote"/>
    <w:basedOn w:val="Normal"/>
    <w:next w:val="Normal"/>
    <w:link w:val="IntenseQuoteChar"/>
    <w:uiPriority w:val="30"/>
    <w:qFormat/>
    <w:rsid w:val="00686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69B3"/>
    <w:rPr>
      <w:i/>
      <w:iCs/>
      <w:color w:val="2F5496" w:themeColor="accent1" w:themeShade="BF"/>
    </w:rPr>
  </w:style>
  <w:style w:type="character" w:styleId="IntenseReference">
    <w:name w:val="Intense Reference"/>
    <w:basedOn w:val="DefaultParagraphFont"/>
    <w:uiPriority w:val="32"/>
    <w:qFormat/>
    <w:rsid w:val="006869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1991</Words>
  <Characters>11351</Characters>
  <Application>Microsoft Office Word</Application>
  <DocSecurity>0</DocSecurity>
  <Lines>94</Lines>
  <Paragraphs>26</Paragraphs>
  <ScaleCrop>false</ScaleCrop>
  <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2026-07-06T03:00:00Z</dcterms:created>
  <dcterms:modified xsi:type="dcterms:W3CDTF">2026-07-06T03:00:00Z</dcterms:modified>
</cp:coreProperties>
</file>